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5.xml" ContentType="application/vnd.openxmlformats-officedocument.themeOverride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6EAFF64B" w:rsidR="00D8457A" w:rsidRPr="00D94C57" w:rsidRDefault="005220B2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>I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D94C57" w:rsidRPr="00D94C57">
        <w:rPr>
          <w:rFonts w:ascii="Arial" w:hAnsi="Arial" w:cs="Arial"/>
          <w:b/>
          <w:sz w:val="40"/>
          <w:szCs w:val="40"/>
        </w:rPr>
        <w:t>1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2772FA8F">
            <wp:simplePos x="0" y="0"/>
            <wp:positionH relativeFrom="column">
              <wp:posOffset>948055</wp:posOffset>
            </wp:positionH>
            <wp:positionV relativeFrom="paragraph">
              <wp:posOffset>59690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11BD58EB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GRUPO ATENCIÓ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N AL CIUDADANO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77777777" w:rsidR="00AE0DAD" w:rsidRDefault="00AE0DAD" w:rsidP="00D8457A">
      <w:pPr>
        <w:rPr>
          <w:rFonts w:ascii="Arial" w:hAnsi="Arial" w:cs="Arial"/>
        </w:rPr>
      </w:pPr>
    </w:p>
    <w:p w14:paraId="647BA2F7" w14:textId="77777777" w:rsidR="00AE0DAD" w:rsidRDefault="00AE0DAD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id w:val="-1166945306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  <w:sz w:val="24"/>
          <w:szCs w:val="24"/>
          <w:lang w:eastAsia="es-ES_tradnl"/>
        </w:rPr>
      </w:sdtEndPr>
      <w:sdtContent>
        <w:p w14:paraId="6E2A1D28" w14:textId="77777777" w:rsidR="00A879F3" w:rsidRPr="0032533D" w:rsidRDefault="00A879F3" w:rsidP="00E05647">
          <w:pPr>
            <w:pStyle w:val="TtuloTDC"/>
            <w:jc w:val="center"/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</w:pPr>
          <w:r w:rsidRPr="0032533D">
            <w:rPr>
              <w:rFonts w:ascii="Arial" w:hAnsi="Arial" w:cs="Arial"/>
              <w:b/>
              <w:color w:val="auto"/>
              <w:sz w:val="22"/>
              <w:szCs w:val="22"/>
              <w:lang w:val="es-ES"/>
            </w:rPr>
            <w:t>Contenido</w:t>
          </w:r>
        </w:p>
        <w:p w14:paraId="60AD6AA9" w14:textId="77777777" w:rsidR="006A3399" w:rsidRPr="0032533D" w:rsidRDefault="006A3399" w:rsidP="006A3399">
          <w:pPr>
            <w:rPr>
              <w:rFonts w:ascii="Arial" w:hAnsi="Arial" w:cs="Arial"/>
              <w:lang w:val="es-ES" w:eastAsia="es-CO"/>
            </w:rPr>
          </w:pPr>
        </w:p>
        <w:p w14:paraId="4C91E7AB" w14:textId="57E29D07" w:rsidR="00325AE9" w:rsidRDefault="00A879F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32533D">
            <w:rPr>
              <w:rFonts w:ascii="Arial" w:hAnsi="Arial" w:cs="Arial"/>
            </w:rPr>
            <w:fldChar w:fldCharType="begin"/>
          </w:r>
          <w:r w:rsidRPr="0032533D">
            <w:rPr>
              <w:rFonts w:ascii="Arial" w:hAnsi="Arial" w:cs="Arial"/>
            </w:rPr>
            <w:instrText xml:space="preserve"> TOC \o "1-2" \h \z \u </w:instrText>
          </w:r>
          <w:r w:rsidRPr="0032533D">
            <w:rPr>
              <w:rFonts w:ascii="Arial" w:hAnsi="Arial" w:cs="Arial"/>
            </w:rPr>
            <w:fldChar w:fldCharType="separate"/>
          </w:r>
          <w:hyperlink w:anchor="_Toc68784921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_Toc68784921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3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14717765" w14:textId="7BCBEF6F" w:rsidR="00325AE9" w:rsidRDefault="009F6AB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2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I.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Peticiones recibidas I Trimestre de 2021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_Toc68784922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4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5FFE2339" w14:textId="46C4A8CB" w:rsidR="00325AE9" w:rsidRDefault="009F6AB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3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II.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Peticiones recibidas por Regional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_Toc68784923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5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339A3120" w14:textId="48CE598A" w:rsidR="00325AE9" w:rsidRDefault="009F6AB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4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III.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Peticiones recibidas por Canal de Atención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_Toc68784924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5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3D5B7649" w14:textId="0A1D2190" w:rsidR="00325AE9" w:rsidRDefault="009F6AB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5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IV.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Gestión de Atención al Ciudadano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_Toc68784925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8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78D5AA4E" w14:textId="3A5D64B2" w:rsidR="00325AE9" w:rsidRDefault="009F6ABC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6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V.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Percepción de los Ciudadanos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_Toc68784926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10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37F35FBB" w14:textId="49C4632F" w:rsidR="00325AE9" w:rsidRDefault="009F6AB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7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VI.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Control y Seguimiento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_Toc68784927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13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0EAC6A45" w14:textId="4024577C" w:rsidR="00325AE9" w:rsidRDefault="009F6ABC">
          <w:pPr>
            <w:pStyle w:val="TDC1"/>
            <w:tabs>
              <w:tab w:val="left" w:pos="66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68784928" w:history="1"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VII.</w:t>
            </w:r>
            <w:r w:rsidR="00325AE9">
              <w:rPr>
                <w:rFonts w:eastAsiaTheme="minorEastAsia"/>
                <w:noProof/>
                <w:lang w:eastAsia="es-CO"/>
              </w:rPr>
              <w:tab/>
            </w:r>
            <w:r w:rsidR="00325AE9" w:rsidRPr="00C00829">
              <w:rPr>
                <w:rStyle w:val="Hipervnculo"/>
                <w:rFonts w:ascii="Arial" w:hAnsi="Arial" w:cs="Arial"/>
                <w:b/>
                <w:noProof/>
              </w:rPr>
              <w:t>Acciones de Mejora</w:t>
            </w:r>
            <w:r w:rsidR="00325AE9">
              <w:rPr>
                <w:noProof/>
                <w:webHidden/>
              </w:rPr>
              <w:tab/>
            </w:r>
            <w:r w:rsidR="00325AE9">
              <w:rPr>
                <w:noProof/>
                <w:webHidden/>
              </w:rPr>
              <w:fldChar w:fldCharType="begin"/>
            </w:r>
            <w:r w:rsidR="00325AE9">
              <w:rPr>
                <w:noProof/>
                <w:webHidden/>
              </w:rPr>
              <w:instrText xml:space="preserve"> PAGEREF _Toc68784928 \h </w:instrText>
            </w:r>
            <w:r w:rsidR="00325AE9">
              <w:rPr>
                <w:noProof/>
                <w:webHidden/>
              </w:rPr>
            </w:r>
            <w:r w:rsidR="00325AE9">
              <w:rPr>
                <w:noProof/>
                <w:webHidden/>
              </w:rPr>
              <w:fldChar w:fldCharType="separate"/>
            </w:r>
            <w:r w:rsidR="00325AE9">
              <w:rPr>
                <w:noProof/>
                <w:webHidden/>
              </w:rPr>
              <w:t>13</w:t>
            </w:r>
            <w:r w:rsidR="00325AE9">
              <w:rPr>
                <w:noProof/>
                <w:webHidden/>
              </w:rPr>
              <w:fldChar w:fldCharType="end"/>
            </w:r>
          </w:hyperlink>
        </w:p>
        <w:p w14:paraId="61FB8B06" w14:textId="07758AAC" w:rsidR="00A879F3" w:rsidRPr="0032533D" w:rsidRDefault="00A879F3">
          <w:pPr>
            <w:rPr>
              <w:rFonts w:ascii="Arial" w:hAnsi="Arial" w:cs="Arial"/>
            </w:rPr>
          </w:pPr>
          <w:r w:rsidRPr="0032533D">
            <w:rPr>
              <w:rFonts w:ascii="Arial" w:hAnsi="Arial" w:cs="Arial"/>
            </w:rPr>
            <w:fldChar w:fldCharType="end"/>
          </w:r>
        </w:p>
      </w:sdtContent>
    </w:sdt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4E9A6BDC" w14:textId="77777777" w:rsidR="00EA5B5C" w:rsidRDefault="00EA5B5C" w:rsidP="00D8457A">
      <w:pPr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5B442B0B" w14:textId="40594441" w:rsidR="00036AE9" w:rsidRDefault="00036AE9" w:rsidP="004B6E27">
      <w:pPr>
        <w:rPr>
          <w:lang w:eastAsia="en-US"/>
        </w:rPr>
      </w:pPr>
    </w:p>
    <w:p w14:paraId="3B9C3653" w14:textId="19B8FBC3" w:rsidR="00DD3CC3" w:rsidRDefault="00DD3CC3" w:rsidP="004B6E27">
      <w:pPr>
        <w:rPr>
          <w:lang w:eastAsia="en-US"/>
        </w:rPr>
      </w:pPr>
    </w:p>
    <w:p w14:paraId="689F3636" w14:textId="1E6784FA" w:rsidR="00DD3CC3" w:rsidRDefault="00DD3CC3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71968BC9" w14:textId="77777777" w:rsidR="00DD3CC3" w:rsidRPr="004B6E27" w:rsidRDefault="00DD3CC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1" w:name="_Toc68784921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1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77777777" w:rsidR="00DB0FA8" w:rsidRDefault="00DB0FA8" w:rsidP="00423CF5">
      <w:pPr>
        <w:jc w:val="both"/>
        <w:rPr>
          <w:rFonts w:ascii="Arial" w:hAnsi="Arial" w:cs="Arial"/>
        </w:rPr>
      </w:pPr>
    </w:p>
    <w:p w14:paraId="6F5E633B" w14:textId="77777777" w:rsidR="00CF0A3E" w:rsidRPr="00242C67" w:rsidRDefault="00CF0A3E" w:rsidP="00CF0A3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 w:rsidRPr="00242C67">
        <w:rPr>
          <w:rFonts w:ascii="Arial" w:hAnsi="Arial" w:cs="Arial"/>
          <w:color w:val="000000" w:themeColor="text1"/>
        </w:rPr>
        <w:t>El presente documento tiene como finalidad</w:t>
      </w:r>
      <w:r>
        <w:rPr>
          <w:rFonts w:ascii="Arial" w:hAnsi="Arial" w:cs="Arial"/>
          <w:color w:val="000000" w:themeColor="text1"/>
        </w:rPr>
        <w:t xml:space="preserve"> presentar a la comunidad aeronáutica y la ciudadanía en general</w:t>
      </w:r>
      <w:r w:rsidRPr="00242C67">
        <w:rPr>
          <w:rFonts w:ascii="Arial" w:hAnsi="Arial" w:cs="Arial"/>
          <w:color w:val="000000" w:themeColor="text1"/>
        </w:rPr>
        <w:t xml:space="preserve"> la gestión que adelanta la </w:t>
      </w:r>
      <w:r>
        <w:rPr>
          <w:rFonts w:ascii="Arial" w:hAnsi="Arial" w:cs="Arial"/>
          <w:color w:val="000000" w:themeColor="text1"/>
        </w:rPr>
        <w:t xml:space="preserve">Aerocivil </w:t>
      </w:r>
      <w:r w:rsidRPr="00242C67">
        <w:rPr>
          <w:rFonts w:ascii="Arial" w:hAnsi="Arial" w:cs="Arial"/>
          <w:color w:val="000000" w:themeColor="text1"/>
        </w:rPr>
        <w:t xml:space="preserve">en la atención al </w:t>
      </w:r>
      <w:r>
        <w:rPr>
          <w:rFonts w:ascii="Arial" w:hAnsi="Arial" w:cs="Arial"/>
          <w:color w:val="000000" w:themeColor="text1"/>
        </w:rPr>
        <w:t>derecho fundamental de petición.</w:t>
      </w:r>
      <w:r w:rsidRPr="00242C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Para el efecto, se </w:t>
      </w:r>
      <w:r w:rsidRPr="00242C67">
        <w:rPr>
          <w:rFonts w:ascii="Arial" w:hAnsi="Arial" w:cs="Arial"/>
          <w:color w:val="000000" w:themeColor="text1"/>
        </w:rPr>
        <w:t xml:space="preserve">realiza un análisis </w:t>
      </w:r>
      <w:r>
        <w:rPr>
          <w:rFonts w:ascii="Arial" w:hAnsi="Arial" w:cs="Arial"/>
          <w:color w:val="000000" w:themeColor="text1"/>
        </w:rPr>
        <w:t xml:space="preserve">de la información </w:t>
      </w:r>
      <w:r w:rsidRPr="00242C67">
        <w:rPr>
          <w:rFonts w:ascii="Arial" w:hAnsi="Arial" w:cs="Arial"/>
          <w:color w:val="000000" w:themeColor="text1"/>
        </w:rPr>
        <w:t xml:space="preserve">en nuestro aplicativo de </w:t>
      </w:r>
      <w:r>
        <w:rPr>
          <w:rFonts w:ascii="Arial" w:hAnsi="Arial" w:cs="Arial"/>
          <w:color w:val="000000" w:themeColor="text1"/>
        </w:rPr>
        <w:t>g</w:t>
      </w:r>
      <w:r w:rsidRPr="00242C67">
        <w:rPr>
          <w:rFonts w:ascii="Arial" w:hAnsi="Arial" w:cs="Arial"/>
          <w:color w:val="000000" w:themeColor="text1"/>
        </w:rPr>
        <w:t>estión documental desde la recepción hasta</w:t>
      </w:r>
      <w:r>
        <w:rPr>
          <w:rFonts w:ascii="Arial" w:hAnsi="Arial" w:cs="Arial"/>
          <w:color w:val="000000" w:themeColor="text1"/>
        </w:rPr>
        <w:t xml:space="preserve"> la respuesta,</w:t>
      </w:r>
      <w:r w:rsidRPr="00242C67">
        <w:rPr>
          <w:rFonts w:ascii="Arial" w:hAnsi="Arial" w:cs="Arial"/>
          <w:color w:val="000000" w:themeColor="text1"/>
        </w:rPr>
        <w:t xml:space="preserve"> verificando el uso de los diferentes canales de </w:t>
      </w:r>
      <w:r>
        <w:rPr>
          <w:rFonts w:ascii="Arial" w:hAnsi="Arial" w:cs="Arial"/>
          <w:color w:val="000000" w:themeColor="text1"/>
        </w:rPr>
        <w:t>atención, mostrando el grado de satisfacción de nuestros usuarios a través de los resultados de</w:t>
      </w:r>
      <w:r w:rsidRPr="00242C67">
        <w:rPr>
          <w:rFonts w:ascii="Arial" w:hAnsi="Arial" w:cs="Arial"/>
          <w:color w:val="000000" w:themeColor="text1"/>
        </w:rPr>
        <w:t xml:space="preserve"> la encuesta de precepción </w:t>
      </w:r>
      <w:r>
        <w:rPr>
          <w:rFonts w:ascii="Arial" w:hAnsi="Arial" w:cs="Arial"/>
          <w:color w:val="000000" w:themeColor="text1"/>
        </w:rPr>
        <w:t>frente a nuestros servicios, a</w:t>
      </w:r>
      <w:r w:rsidRPr="00242C67">
        <w:rPr>
          <w:rFonts w:ascii="Arial" w:hAnsi="Arial" w:cs="Arial"/>
          <w:color w:val="000000" w:themeColor="text1"/>
        </w:rPr>
        <w:t xml:space="preserve"> fin de generar acciones de mejora continua en la prestación del servicio. </w:t>
      </w:r>
    </w:p>
    <w:p w14:paraId="4606D394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EEFA41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6BEB92F0" w14:textId="4770ECEF" w:rsidR="00B97572" w:rsidRDefault="00B97572" w:rsidP="00983E8D">
      <w:pPr>
        <w:jc w:val="both"/>
        <w:rPr>
          <w:rFonts w:ascii="Arial" w:hAnsi="Arial" w:cs="Arial"/>
        </w:rPr>
      </w:pPr>
    </w:p>
    <w:p w14:paraId="523E6E74" w14:textId="40204BFB" w:rsidR="00B97572" w:rsidRDefault="00B97572" w:rsidP="00983E8D">
      <w:pPr>
        <w:jc w:val="both"/>
        <w:rPr>
          <w:rFonts w:ascii="Arial" w:hAnsi="Arial" w:cs="Arial"/>
        </w:rPr>
      </w:pPr>
    </w:p>
    <w:p w14:paraId="320FAEFB" w14:textId="1EB8A203" w:rsidR="00B97572" w:rsidRDefault="00B97572" w:rsidP="00983E8D">
      <w:pPr>
        <w:jc w:val="both"/>
        <w:rPr>
          <w:rFonts w:ascii="Arial" w:hAnsi="Arial" w:cs="Arial"/>
        </w:rPr>
      </w:pPr>
    </w:p>
    <w:p w14:paraId="2C2C03DD" w14:textId="2F9D06A9" w:rsidR="00B97572" w:rsidRDefault="00B97572" w:rsidP="00983E8D">
      <w:pPr>
        <w:jc w:val="both"/>
        <w:rPr>
          <w:rFonts w:ascii="Arial" w:hAnsi="Arial" w:cs="Arial"/>
        </w:rPr>
      </w:pPr>
    </w:p>
    <w:p w14:paraId="36153EE9" w14:textId="681B4F5A" w:rsidR="00B97572" w:rsidRDefault="00B97572" w:rsidP="00983E8D">
      <w:pPr>
        <w:jc w:val="both"/>
        <w:rPr>
          <w:rFonts w:ascii="Arial" w:hAnsi="Arial" w:cs="Arial"/>
        </w:rPr>
      </w:pPr>
    </w:p>
    <w:p w14:paraId="7AC0204F" w14:textId="37A47721" w:rsidR="00B97572" w:rsidRDefault="00B97572" w:rsidP="00983E8D">
      <w:pPr>
        <w:jc w:val="both"/>
        <w:rPr>
          <w:rFonts w:ascii="Arial" w:hAnsi="Arial" w:cs="Arial"/>
        </w:rPr>
      </w:pPr>
    </w:p>
    <w:p w14:paraId="3B7AED5A" w14:textId="75F070A8" w:rsidR="00B97572" w:rsidRDefault="00B97572" w:rsidP="00983E8D">
      <w:pPr>
        <w:jc w:val="both"/>
        <w:rPr>
          <w:rFonts w:ascii="Arial" w:hAnsi="Arial" w:cs="Arial"/>
        </w:rPr>
      </w:pPr>
    </w:p>
    <w:p w14:paraId="241ECA81" w14:textId="2BBF12E9" w:rsidR="00B97572" w:rsidRDefault="00B97572" w:rsidP="00983E8D">
      <w:pPr>
        <w:jc w:val="both"/>
        <w:rPr>
          <w:rFonts w:ascii="Arial" w:hAnsi="Arial" w:cs="Arial"/>
        </w:rPr>
      </w:pPr>
    </w:p>
    <w:p w14:paraId="5C4541AB" w14:textId="67F532D5" w:rsidR="00DB0FA8" w:rsidRDefault="00DB0FA8" w:rsidP="00983E8D">
      <w:pPr>
        <w:jc w:val="both"/>
        <w:rPr>
          <w:rFonts w:ascii="Arial" w:hAnsi="Arial" w:cs="Arial"/>
        </w:rPr>
      </w:pPr>
    </w:p>
    <w:p w14:paraId="44ABFCEE" w14:textId="1513115A" w:rsidR="00DB0FA8" w:rsidRDefault="00DB0FA8" w:rsidP="00983E8D">
      <w:pPr>
        <w:jc w:val="both"/>
        <w:rPr>
          <w:rFonts w:ascii="Arial" w:hAnsi="Arial" w:cs="Arial"/>
        </w:rPr>
      </w:pPr>
    </w:p>
    <w:p w14:paraId="178D69D6" w14:textId="2721FCCD" w:rsidR="00DB0FA8" w:rsidRDefault="00DB0FA8" w:rsidP="00983E8D">
      <w:pPr>
        <w:jc w:val="both"/>
        <w:rPr>
          <w:rFonts w:ascii="Arial" w:hAnsi="Arial" w:cs="Arial"/>
        </w:rPr>
      </w:pPr>
    </w:p>
    <w:p w14:paraId="5DEC17F1" w14:textId="455F5FBA" w:rsidR="00DB0FA8" w:rsidRDefault="00DB0FA8" w:rsidP="00983E8D">
      <w:pPr>
        <w:jc w:val="both"/>
        <w:rPr>
          <w:rFonts w:ascii="Arial" w:hAnsi="Arial" w:cs="Arial"/>
        </w:rPr>
      </w:pPr>
    </w:p>
    <w:p w14:paraId="76E840FA" w14:textId="77777777" w:rsidR="00DB0FA8" w:rsidRDefault="00DB0FA8" w:rsidP="00983E8D">
      <w:pPr>
        <w:jc w:val="both"/>
        <w:rPr>
          <w:rFonts w:ascii="Arial" w:hAnsi="Arial" w:cs="Arial"/>
        </w:rPr>
      </w:pPr>
    </w:p>
    <w:p w14:paraId="06690431" w14:textId="05D284FA" w:rsidR="00B97572" w:rsidRDefault="00B97572" w:rsidP="00983E8D">
      <w:pPr>
        <w:jc w:val="both"/>
        <w:rPr>
          <w:rFonts w:ascii="Arial" w:hAnsi="Arial" w:cs="Arial"/>
        </w:rPr>
      </w:pPr>
    </w:p>
    <w:p w14:paraId="78440EA2" w14:textId="30E89D73" w:rsidR="00B97572" w:rsidRDefault="00B97572" w:rsidP="00983E8D">
      <w:pPr>
        <w:jc w:val="both"/>
        <w:rPr>
          <w:rFonts w:ascii="Arial" w:hAnsi="Arial" w:cs="Arial"/>
        </w:rPr>
      </w:pPr>
    </w:p>
    <w:p w14:paraId="4F0CDFAE" w14:textId="7CA5C7B6" w:rsidR="00922258" w:rsidRDefault="00922258" w:rsidP="00CF0A3E">
      <w:pPr>
        <w:pStyle w:val="Ttulo1"/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4A53A67F" w:rsidR="00922258" w:rsidRDefault="008B5C78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2" w:name="_Toc68784922"/>
      <w:r>
        <w:rPr>
          <w:rFonts w:ascii="Arial" w:hAnsi="Arial" w:cs="Arial"/>
          <w:b/>
          <w:color w:val="000000" w:themeColor="text1"/>
          <w:sz w:val="24"/>
          <w:szCs w:val="24"/>
        </w:rPr>
        <w:t>Peticiones recibidas</w:t>
      </w:r>
      <w:r w:rsidR="005C1604">
        <w:rPr>
          <w:rFonts w:ascii="Arial" w:hAnsi="Arial" w:cs="Arial"/>
          <w:b/>
          <w:color w:val="000000" w:themeColor="text1"/>
          <w:sz w:val="24"/>
          <w:szCs w:val="24"/>
        </w:rPr>
        <w:t xml:space="preserve"> I</w:t>
      </w:r>
      <w:r w:rsidR="00F47AB7">
        <w:rPr>
          <w:rFonts w:ascii="Arial" w:hAnsi="Arial" w:cs="Arial"/>
          <w:b/>
          <w:color w:val="000000" w:themeColor="text1"/>
          <w:sz w:val="24"/>
          <w:szCs w:val="24"/>
        </w:rPr>
        <w:t xml:space="preserve"> Trimestre</w:t>
      </w:r>
      <w:r w:rsidR="00E26DED">
        <w:rPr>
          <w:rFonts w:ascii="Arial" w:hAnsi="Arial" w:cs="Arial"/>
          <w:b/>
          <w:color w:val="000000" w:themeColor="text1"/>
          <w:sz w:val="24"/>
          <w:szCs w:val="24"/>
        </w:rPr>
        <w:t xml:space="preserve"> de 2021</w:t>
      </w:r>
      <w:bookmarkEnd w:id="2"/>
    </w:p>
    <w:p w14:paraId="66C47508" w14:textId="77777777" w:rsidR="003F0AEF" w:rsidRDefault="003F0AEF" w:rsidP="00223435">
      <w:pPr>
        <w:jc w:val="both"/>
        <w:rPr>
          <w:rFonts w:ascii="Arial" w:hAnsi="Arial" w:cs="Arial"/>
        </w:rPr>
      </w:pPr>
    </w:p>
    <w:p w14:paraId="19CAA43A" w14:textId="2EE801A6" w:rsidR="00C414F9" w:rsidRDefault="009A69FB" w:rsidP="00223435">
      <w:pPr>
        <w:jc w:val="both"/>
        <w:rPr>
          <w:rFonts w:ascii="Arial" w:hAnsi="Arial" w:cs="Arial"/>
        </w:rPr>
      </w:pPr>
      <w:r w:rsidRPr="00391C64">
        <w:rPr>
          <w:rFonts w:ascii="Arial" w:hAnsi="Arial" w:cs="Arial"/>
        </w:rPr>
        <w:t>Durante el</w:t>
      </w:r>
      <w:r w:rsidR="00C414F9">
        <w:rPr>
          <w:rFonts w:ascii="Arial" w:hAnsi="Arial" w:cs="Arial"/>
        </w:rPr>
        <w:t xml:space="preserve"> periodo comprendido entre el 1 de </w:t>
      </w:r>
      <w:r w:rsidR="00040467">
        <w:rPr>
          <w:rFonts w:ascii="Arial" w:hAnsi="Arial" w:cs="Arial"/>
        </w:rPr>
        <w:t>enero</w:t>
      </w:r>
      <w:r w:rsidR="005220B2">
        <w:rPr>
          <w:rFonts w:ascii="Arial" w:hAnsi="Arial" w:cs="Arial"/>
        </w:rPr>
        <w:t xml:space="preserve"> </w:t>
      </w:r>
      <w:r w:rsidR="00FC13CB">
        <w:rPr>
          <w:rFonts w:ascii="Arial" w:hAnsi="Arial" w:cs="Arial"/>
        </w:rPr>
        <w:t>y el 3</w:t>
      </w:r>
      <w:r w:rsidR="002505B4">
        <w:rPr>
          <w:rFonts w:ascii="Arial" w:hAnsi="Arial" w:cs="Arial"/>
        </w:rPr>
        <w:t>1</w:t>
      </w:r>
      <w:r w:rsidR="00FC13CB">
        <w:rPr>
          <w:rFonts w:ascii="Arial" w:hAnsi="Arial" w:cs="Arial"/>
        </w:rPr>
        <w:t xml:space="preserve"> de</w:t>
      </w:r>
      <w:r w:rsidR="00040467">
        <w:rPr>
          <w:rFonts w:ascii="Arial" w:hAnsi="Arial" w:cs="Arial"/>
        </w:rPr>
        <w:t xml:space="preserve"> marzo</w:t>
      </w:r>
      <w:r w:rsidR="00C414F9">
        <w:rPr>
          <w:rFonts w:ascii="Arial" w:hAnsi="Arial" w:cs="Arial"/>
        </w:rPr>
        <w:t xml:space="preserve"> de 20</w:t>
      </w:r>
      <w:r w:rsidR="00922258">
        <w:rPr>
          <w:rFonts w:ascii="Arial" w:hAnsi="Arial" w:cs="Arial"/>
        </w:rPr>
        <w:t>2</w:t>
      </w:r>
      <w:r w:rsidR="00E26DED">
        <w:rPr>
          <w:rFonts w:ascii="Arial" w:hAnsi="Arial" w:cs="Arial"/>
        </w:rPr>
        <w:t>1</w:t>
      </w:r>
      <w:r w:rsidR="0094470D">
        <w:rPr>
          <w:rFonts w:ascii="Arial" w:hAnsi="Arial" w:cs="Arial"/>
        </w:rPr>
        <w:t>,</w:t>
      </w:r>
      <w:r w:rsidR="00C414F9">
        <w:rPr>
          <w:rFonts w:ascii="Arial" w:hAnsi="Arial" w:cs="Arial"/>
        </w:rPr>
        <w:t xml:space="preserve"> fueron recibidos en la Aeronáutica Civil un total </w:t>
      </w:r>
      <w:r w:rsidR="00C414F9" w:rsidRPr="00455959">
        <w:rPr>
          <w:rFonts w:ascii="Arial" w:hAnsi="Arial" w:cs="Arial"/>
        </w:rPr>
        <w:t xml:space="preserve">de </w:t>
      </w:r>
      <w:r w:rsidR="00455959" w:rsidRPr="00455959">
        <w:rPr>
          <w:rFonts w:ascii="Arial" w:hAnsi="Arial" w:cs="Arial"/>
        </w:rPr>
        <w:t>31.186</w:t>
      </w:r>
      <w:r w:rsidR="00FC13CB" w:rsidRPr="00455959">
        <w:rPr>
          <w:rFonts w:ascii="Arial" w:hAnsi="Arial" w:cs="Arial"/>
        </w:rPr>
        <w:t xml:space="preserve"> </w:t>
      </w:r>
      <w:r w:rsidR="00C414F9" w:rsidRPr="008622C0">
        <w:rPr>
          <w:rFonts w:ascii="Arial" w:hAnsi="Arial" w:cs="Arial"/>
        </w:rPr>
        <w:t>documentos</w:t>
      </w:r>
      <w:r w:rsidR="00C414F9">
        <w:rPr>
          <w:rFonts w:ascii="Arial" w:hAnsi="Arial" w:cs="Arial"/>
          <w:b/>
        </w:rPr>
        <w:t xml:space="preserve">, </w:t>
      </w:r>
      <w:r w:rsidR="00D253FB">
        <w:rPr>
          <w:rFonts w:ascii="Arial" w:hAnsi="Arial" w:cs="Arial"/>
        </w:rPr>
        <w:t>de la siguiente manera:</w:t>
      </w:r>
    </w:p>
    <w:p w14:paraId="5788F209" w14:textId="37E9568A" w:rsidR="00AE0DAD" w:rsidRDefault="00AE0DAD" w:rsidP="00834A0B">
      <w:pPr>
        <w:jc w:val="center"/>
        <w:rPr>
          <w:rFonts w:ascii="Arial" w:hAnsi="Arial" w:cs="Arial"/>
          <w:b/>
          <w:i/>
        </w:rPr>
      </w:pPr>
    </w:p>
    <w:tbl>
      <w:tblPr>
        <w:tblW w:w="79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2"/>
        <w:gridCol w:w="1437"/>
        <w:gridCol w:w="1437"/>
        <w:gridCol w:w="1437"/>
      </w:tblGrid>
      <w:tr w:rsidR="003D37B1" w14:paraId="04ECA666" w14:textId="77777777" w:rsidTr="008847B6">
        <w:trPr>
          <w:trHeight w:val="590"/>
          <w:jc w:val="center"/>
        </w:trPr>
        <w:tc>
          <w:tcPr>
            <w:tcW w:w="36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4B30E48C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Modalidad de la Petición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2DBCAB66" w14:textId="51D5F35D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 Trimestre 2020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  <w:hideMark/>
          </w:tcPr>
          <w:p w14:paraId="3A08280B" w14:textId="6F6663D0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 Trimestre 2021</w:t>
            </w:r>
          </w:p>
        </w:tc>
        <w:tc>
          <w:tcPr>
            <w:tcW w:w="1437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5F50C7B" w14:textId="77777777" w:rsidR="003D37B1" w:rsidRDefault="003D37B1" w:rsidP="003D37B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de participación</w:t>
            </w:r>
          </w:p>
        </w:tc>
      </w:tr>
      <w:tr w:rsidR="006B38C4" w14:paraId="205335B9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05B8571F" w14:textId="77777777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 particular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BF2FF5B" w14:textId="00CE6015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13.876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43AF74A" w14:textId="0D86D1F3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13.759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52D9252" w14:textId="2B388757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44,1%</w:t>
            </w:r>
          </w:p>
        </w:tc>
      </w:tr>
      <w:tr w:rsidR="006B38C4" w14:paraId="4F71A906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3340BD32" w14:textId="77777777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5A6E979" w14:textId="46A6E2CA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13.533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F57BDA4" w14:textId="0AA0F732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15.695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41331FD" w14:textId="32ACE348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50,3%</w:t>
            </w:r>
          </w:p>
        </w:tc>
      </w:tr>
      <w:tr w:rsidR="006B38C4" w14:paraId="13B8A472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566E3D85" w14:textId="77777777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E3AF832" w14:textId="28878D58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50910D" w14:textId="0821E525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8D94F02" w14:textId="556D5DCD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</w:t>
            </w:r>
            <w:r w:rsidR="00A651D0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B38C4" w14:paraId="0D9A8F94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2D895D0B" w14:textId="77777777" w:rsidR="006B38C4" w:rsidRPr="00DC700A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14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9C3283F" w14:textId="0B2FDFC3" w:rsidR="006B38C4" w:rsidRPr="00F937DF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EEBA3AC" w14:textId="31E21C72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0F2CC75" w14:textId="6E23B06F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</w:t>
            </w:r>
            <w:r w:rsidR="00A651D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B38C4" w14:paraId="1C2212D9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  <w:hideMark/>
          </w:tcPr>
          <w:p w14:paraId="7D82E9E4" w14:textId="77777777" w:rsidR="006B38C4" w:rsidRPr="00DC700A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 w:rsidRPr="004A1036">
              <w:rPr>
                <w:rFonts w:ascii="Arial" w:hAnsi="Arial" w:cs="Arial"/>
                <w:color w:val="000000"/>
                <w:sz w:val="20"/>
                <w:szCs w:val="20"/>
              </w:rPr>
              <w:t>Quejas, Reclamos y Denuncias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253DAD2" w14:textId="320AF9D1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FE8209" w14:textId="7A6C1A28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FCF3B49" w14:textId="4593245F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  <w:r w:rsidR="0079377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%</w:t>
            </w:r>
          </w:p>
        </w:tc>
      </w:tr>
      <w:tr w:rsidR="006B38C4" w14:paraId="06604945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239D291" w14:textId="77777777" w:rsidR="006B38C4" w:rsidRPr="00DC700A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5F4FE64E" w14:textId="6A1E9573" w:rsidR="006B38C4" w:rsidRPr="00F937DF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1743322E" w14:textId="16BBE74D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7E8BB26" w14:textId="6F157DC9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0,04%</w:t>
            </w:r>
          </w:p>
        </w:tc>
      </w:tr>
      <w:tr w:rsidR="006B38C4" w14:paraId="5DFD2542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EB02374" w14:textId="205E7945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Acción De Tutela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4D0DF3" w14:textId="4F41C060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51D2A61" w14:textId="67EECDD9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AEF6B88" w14:textId="26877B7C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0,07%</w:t>
            </w:r>
          </w:p>
        </w:tc>
      </w:tr>
      <w:tr w:rsidR="006B38C4" w14:paraId="2D42DF3D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149A6999" w14:textId="140BC3E0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Sugerencias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02D1DA25" w14:textId="77777777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7AA5C76" w14:textId="22661B07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DA9FC59" w14:textId="36991A71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0,00%</w:t>
            </w:r>
          </w:p>
        </w:tc>
      </w:tr>
      <w:tr w:rsidR="006B38C4" w14:paraId="5CD699C4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5F32C1FD" w14:textId="464A861F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Soy Transparente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3948FC40" w14:textId="77777777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4001E7F6" w14:textId="5AE616E1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242C9180" w14:textId="2A982516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0,01%</w:t>
            </w:r>
          </w:p>
        </w:tc>
      </w:tr>
      <w:tr w:rsidR="006B38C4" w14:paraId="4582B3B7" w14:textId="77777777" w:rsidTr="008847B6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DED"/>
            <w:noWrap/>
            <w:vAlign w:val="center"/>
          </w:tcPr>
          <w:p w14:paraId="6384C04B" w14:textId="067BEAA9" w:rsidR="006B38C4" w:rsidRDefault="006B38C4" w:rsidP="006B38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 de traslado por competencia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6D1F07C" w14:textId="77777777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6F03ACD2" w14:textId="2B82814B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DED"/>
            <w:vAlign w:val="center"/>
          </w:tcPr>
          <w:p w14:paraId="7B09E427" w14:textId="29D39423" w:rsidR="006B38C4" w:rsidRDefault="006B38C4" w:rsidP="006B38C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0,24%</w:t>
            </w:r>
          </w:p>
        </w:tc>
      </w:tr>
      <w:tr w:rsidR="006B38C4" w14:paraId="00A9504A" w14:textId="77777777" w:rsidTr="008F24F9">
        <w:trPr>
          <w:trHeight w:val="309"/>
          <w:jc w:val="center"/>
        </w:trPr>
        <w:tc>
          <w:tcPr>
            <w:tcW w:w="3672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000000" w:fill="323E4F"/>
            <w:noWrap/>
            <w:vAlign w:val="center"/>
            <w:hideMark/>
          </w:tcPr>
          <w:p w14:paraId="36E792D7" w14:textId="77777777" w:rsidR="006B38C4" w:rsidRDefault="006B38C4" w:rsidP="006B38C4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6CF9137A" w14:textId="0E63F464" w:rsidR="006B38C4" w:rsidRDefault="006B38C4" w:rsidP="006B38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28.767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2A6D1334" w14:textId="07D9BBA7" w:rsidR="006B38C4" w:rsidRDefault="006B38C4" w:rsidP="006B38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31.186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323E4F"/>
            <w:vAlign w:val="center"/>
          </w:tcPr>
          <w:p w14:paraId="35866A50" w14:textId="0D76A9F0" w:rsidR="006B38C4" w:rsidRDefault="006B38C4" w:rsidP="006B38C4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14:paraId="1810F7A8" w14:textId="3777F921" w:rsidR="005C7511" w:rsidRPr="0030023C" w:rsidRDefault="005C7511" w:rsidP="005C751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30023C">
        <w:rPr>
          <w:rFonts w:ascii="Arial" w:hAnsi="Arial" w:cs="Arial"/>
          <w:b/>
          <w:i/>
          <w:sz w:val="22"/>
          <w:szCs w:val="22"/>
        </w:rPr>
        <w:t xml:space="preserve">Tabla No. 1:  </w:t>
      </w:r>
      <w:r>
        <w:rPr>
          <w:rFonts w:ascii="Arial" w:hAnsi="Arial" w:cs="Arial"/>
          <w:b/>
          <w:i/>
          <w:sz w:val="22"/>
          <w:szCs w:val="22"/>
        </w:rPr>
        <w:t>Peticiones</w:t>
      </w:r>
      <w:r w:rsidRPr="0030023C">
        <w:rPr>
          <w:rFonts w:ascii="Arial" w:hAnsi="Arial" w:cs="Arial"/>
          <w:b/>
          <w:i/>
          <w:sz w:val="22"/>
          <w:szCs w:val="22"/>
        </w:rPr>
        <w:t xml:space="preserve"> I Trimestre de 202</w:t>
      </w:r>
      <w:r>
        <w:rPr>
          <w:rFonts w:ascii="Arial" w:hAnsi="Arial" w:cs="Arial"/>
          <w:b/>
          <w:i/>
          <w:sz w:val="22"/>
          <w:szCs w:val="22"/>
        </w:rPr>
        <w:t>1</w:t>
      </w:r>
    </w:p>
    <w:p w14:paraId="5DF9B67B" w14:textId="77777777" w:rsidR="005C7511" w:rsidRPr="0030023C" w:rsidRDefault="005C7511" w:rsidP="005C7511">
      <w:pPr>
        <w:jc w:val="center"/>
        <w:rPr>
          <w:rFonts w:ascii="Arial" w:hAnsi="Arial" w:cs="Arial"/>
          <w:b/>
          <w:i/>
        </w:rPr>
      </w:pPr>
      <w:r w:rsidRPr="00600336">
        <w:rPr>
          <w:rFonts w:ascii="Arial" w:hAnsi="Arial" w:cs="Arial"/>
          <w:b/>
          <w:i/>
          <w:sz w:val="16"/>
        </w:rPr>
        <w:t>FUENTE</w:t>
      </w:r>
      <w:r w:rsidRPr="00600336">
        <w:rPr>
          <w:rFonts w:ascii="Arial" w:hAnsi="Arial" w:cs="Arial"/>
          <w:i/>
          <w:sz w:val="16"/>
        </w:rPr>
        <w:t>:</w:t>
      </w:r>
      <w:r>
        <w:rPr>
          <w:rFonts w:ascii="Arial" w:hAnsi="Arial" w:cs="Arial"/>
          <w:i/>
          <w:sz w:val="16"/>
        </w:rPr>
        <w:t xml:space="preserve"> </w:t>
      </w:r>
      <w:r w:rsidRPr="00600336">
        <w:rPr>
          <w:rFonts w:ascii="Arial" w:hAnsi="Arial" w:cs="Arial"/>
          <w:i/>
          <w:sz w:val="16"/>
        </w:rPr>
        <w:t>Sistema de Gestión Documental</w:t>
      </w:r>
    </w:p>
    <w:p w14:paraId="5632CEC2" w14:textId="43D457AB" w:rsidR="00B43103" w:rsidRDefault="00B43103" w:rsidP="00437774">
      <w:pPr>
        <w:ind w:firstLine="284"/>
        <w:jc w:val="both"/>
        <w:rPr>
          <w:rFonts w:ascii="Arial" w:hAnsi="Arial" w:cs="Arial"/>
        </w:rPr>
      </w:pPr>
    </w:p>
    <w:p w14:paraId="11A15C26" w14:textId="77777777" w:rsidR="00BE3ABA" w:rsidRDefault="00BE3ABA" w:rsidP="00657C9F">
      <w:pPr>
        <w:jc w:val="both"/>
        <w:rPr>
          <w:rFonts w:ascii="Arial" w:hAnsi="Arial" w:cs="Arial"/>
        </w:rPr>
      </w:pPr>
    </w:p>
    <w:p w14:paraId="063C36F2" w14:textId="778BDFE1" w:rsidR="004205D6" w:rsidRDefault="004205D6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  <w:r w:rsidRPr="00437774">
        <w:rPr>
          <w:rFonts w:ascii="Arial" w:hAnsi="Arial" w:cs="Arial"/>
          <w:b/>
          <w:i/>
          <w:color w:val="000000" w:themeColor="text1"/>
          <w:sz w:val="22"/>
          <w:szCs w:val="22"/>
        </w:rPr>
        <w:t>Gráfica</w:t>
      </w:r>
      <w:r w:rsidRPr="00437774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437774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No. 1. </w:t>
      </w:r>
      <w:r w:rsidRPr="006B7947">
        <w:rPr>
          <w:rFonts w:ascii="Arial" w:hAnsi="Arial" w:cs="Arial"/>
          <w:i/>
          <w:sz w:val="22"/>
          <w:szCs w:val="22"/>
        </w:rPr>
        <w:t>Comportamiento mensual peticiones 20</w:t>
      </w:r>
      <w:r>
        <w:rPr>
          <w:rFonts w:ascii="Arial" w:hAnsi="Arial" w:cs="Arial"/>
          <w:i/>
          <w:sz w:val="22"/>
          <w:szCs w:val="22"/>
        </w:rPr>
        <w:t>20</w:t>
      </w:r>
      <w:r w:rsidRPr="006B7947">
        <w:rPr>
          <w:rFonts w:ascii="Arial" w:hAnsi="Arial" w:cs="Arial"/>
          <w:i/>
          <w:sz w:val="22"/>
          <w:szCs w:val="22"/>
        </w:rPr>
        <w:t xml:space="preserve"> – 202</w:t>
      </w:r>
      <w:r>
        <w:rPr>
          <w:rFonts w:ascii="Arial" w:hAnsi="Arial" w:cs="Arial"/>
          <w:i/>
          <w:sz w:val="22"/>
          <w:szCs w:val="22"/>
        </w:rPr>
        <w:t>1</w:t>
      </w:r>
    </w:p>
    <w:p w14:paraId="4C18C32F" w14:textId="77777777" w:rsidR="00030B9C" w:rsidRDefault="00030B9C" w:rsidP="004205D6">
      <w:pPr>
        <w:ind w:left="142"/>
        <w:jc w:val="center"/>
        <w:rPr>
          <w:rFonts w:ascii="Arial" w:hAnsi="Arial" w:cs="Arial"/>
          <w:i/>
          <w:color w:val="FF0000"/>
          <w:sz w:val="22"/>
          <w:szCs w:val="22"/>
        </w:rPr>
      </w:pPr>
    </w:p>
    <w:p w14:paraId="7632C529" w14:textId="3C0E6D9D" w:rsidR="00437774" w:rsidRDefault="00751972" w:rsidP="00751972">
      <w:pPr>
        <w:jc w:val="center"/>
        <w:rPr>
          <w:rFonts w:ascii="Arial" w:hAnsi="Arial" w:cs="Arial"/>
          <w:i/>
          <w:color w:val="FF0000"/>
        </w:rPr>
      </w:pPr>
      <w:r>
        <w:rPr>
          <w:noProof/>
        </w:rPr>
        <w:drawing>
          <wp:inline distT="0" distB="0" distL="0" distR="0" wp14:anchorId="108FE6B2" wp14:editId="474AAF3E">
            <wp:extent cx="4972050" cy="28289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7FF58DE-2429-A346-B83E-4FB037EF2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C2AA30" w14:textId="5A845A22" w:rsidR="00437774" w:rsidRDefault="00437774" w:rsidP="00437774">
      <w:pPr>
        <w:ind w:left="142"/>
        <w:jc w:val="center"/>
        <w:rPr>
          <w:rFonts w:ascii="Arial" w:hAnsi="Arial" w:cs="Arial"/>
          <w:i/>
          <w:color w:val="FF0000"/>
        </w:rPr>
      </w:pPr>
    </w:p>
    <w:p w14:paraId="7BE4C833" w14:textId="77777777" w:rsidR="00437774" w:rsidRPr="00437774" w:rsidRDefault="00437774" w:rsidP="00437774">
      <w:pPr>
        <w:rPr>
          <w:rFonts w:ascii="Arial" w:hAnsi="Arial" w:cs="Arial"/>
          <w:i/>
          <w:color w:val="FF0000"/>
          <w:sz w:val="22"/>
          <w:szCs w:val="22"/>
        </w:rPr>
      </w:pPr>
    </w:p>
    <w:p w14:paraId="12E14D8F" w14:textId="77777777" w:rsidR="00437774" w:rsidRPr="0050787B" w:rsidRDefault="00437774" w:rsidP="00437774">
      <w:pPr>
        <w:jc w:val="center"/>
        <w:rPr>
          <w:rFonts w:ascii="Arial" w:hAnsi="Arial" w:cs="Arial"/>
          <w:i/>
          <w:color w:val="FF0000"/>
        </w:rPr>
      </w:pPr>
    </w:p>
    <w:p w14:paraId="1134EE20" w14:textId="77777777" w:rsidR="00C0535F" w:rsidRDefault="00C0535F" w:rsidP="00437774">
      <w:pPr>
        <w:jc w:val="both"/>
        <w:rPr>
          <w:rFonts w:ascii="Arial" w:hAnsi="Arial" w:cs="Arial"/>
        </w:rPr>
      </w:pPr>
    </w:p>
    <w:p w14:paraId="12A2EF3D" w14:textId="77777777" w:rsidR="00512A13" w:rsidRDefault="00512A13" w:rsidP="00437774">
      <w:pPr>
        <w:jc w:val="both"/>
        <w:rPr>
          <w:rFonts w:ascii="Arial" w:hAnsi="Arial" w:cs="Arial"/>
        </w:rPr>
      </w:pPr>
    </w:p>
    <w:p w14:paraId="4E033E18" w14:textId="59F8EDC9" w:rsidR="00437774" w:rsidRPr="00A6255E" w:rsidRDefault="00437774" w:rsidP="00437774">
      <w:pPr>
        <w:jc w:val="both"/>
        <w:rPr>
          <w:rFonts w:ascii="Arial" w:hAnsi="Arial" w:cs="Arial"/>
        </w:rPr>
      </w:pPr>
      <w:r w:rsidRPr="00A6255E">
        <w:rPr>
          <w:rFonts w:ascii="Arial" w:hAnsi="Arial" w:cs="Arial"/>
        </w:rPr>
        <w:t>Del gráfico No.</w:t>
      </w:r>
      <w:r w:rsidR="006A5C64" w:rsidRPr="00A6255E">
        <w:rPr>
          <w:rFonts w:ascii="Arial" w:hAnsi="Arial" w:cs="Arial"/>
        </w:rPr>
        <w:t>1</w:t>
      </w:r>
      <w:r w:rsidRPr="00A6255E">
        <w:rPr>
          <w:rFonts w:ascii="Arial" w:hAnsi="Arial" w:cs="Arial"/>
        </w:rPr>
        <w:t xml:space="preserve"> observamos </w:t>
      </w:r>
      <w:r w:rsidR="009A5747" w:rsidRPr="00A6255E">
        <w:rPr>
          <w:rFonts w:ascii="Arial" w:hAnsi="Arial" w:cs="Arial"/>
        </w:rPr>
        <w:t>que,</w:t>
      </w:r>
      <w:r w:rsidRPr="00A6255E">
        <w:rPr>
          <w:rFonts w:ascii="Arial" w:hAnsi="Arial" w:cs="Arial"/>
        </w:rPr>
        <w:t xml:space="preserve"> </w:t>
      </w:r>
      <w:r w:rsidR="00747F40" w:rsidRPr="00A6255E">
        <w:rPr>
          <w:rFonts w:ascii="Arial" w:hAnsi="Arial" w:cs="Arial"/>
        </w:rPr>
        <w:t xml:space="preserve">en los meses de </w:t>
      </w:r>
      <w:r w:rsidRPr="00A6255E">
        <w:rPr>
          <w:rFonts w:ascii="Arial" w:hAnsi="Arial" w:cs="Arial"/>
        </w:rPr>
        <w:t>enero</w:t>
      </w:r>
      <w:r w:rsidR="00747F40" w:rsidRPr="00A6255E">
        <w:rPr>
          <w:rFonts w:ascii="Arial" w:hAnsi="Arial" w:cs="Arial"/>
        </w:rPr>
        <w:t xml:space="preserve">, febrero y marzo de </w:t>
      </w:r>
      <w:r w:rsidR="00256E24" w:rsidRPr="00A6255E">
        <w:rPr>
          <w:rFonts w:ascii="Arial" w:hAnsi="Arial" w:cs="Arial"/>
        </w:rPr>
        <w:t>202</w:t>
      </w:r>
      <w:r w:rsidR="007E459E">
        <w:rPr>
          <w:rFonts w:ascii="Arial" w:hAnsi="Arial" w:cs="Arial"/>
        </w:rPr>
        <w:t>1</w:t>
      </w:r>
      <w:r w:rsidRPr="00A6255E">
        <w:rPr>
          <w:rFonts w:ascii="Arial" w:hAnsi="Arial" w:cs="Arial"/>
        </w:rPr>
        <w:t xml:space="preserve"> </w:t>
      </w:r>
      <w:r w:rsidR="00A27A39" w:rsidRPr="00A6255E">
        <w:rPr>
          <w:rFonts w:ascii="Arial" w:hAnsi="Arial" w:cs="Arial"/>
        </w:rPr>
        <w:t>se presentó</w:t>
      </w:r>
      <w:r w:rsidRPr="00A6255E">
        <w:rPr>
          <w:rFonts w:ascii="Arial" w:hAnsi="Arial" w:cs="Arial"/>
        </w:rPr>
        <w:t xml:space="preserve"> un</w:t>
      </w:r>
      <w:r w:rsidR="00256E24" w:rsidRPr="00A6255E">
        <w:rPr>
          <w:rFonts w:ascii="Arial" w:hAnsi="Arial" w:cs="Arial"/>
        </w:rPr>
        <w:t xml:space="preserve"> aument</w:t>
      </w:r>
      <w:r w:rsidR="00E578FD">
        <w:rPr>
          <w:rFonts w:ascii="Arial" w:hAnsi="Arial" w:cs="Arial"/>
        </w:rPr>
        <w:t>o</w:t>
      </w:r>
      <w:r w:rsidR="009A3E7F" w:rsidRPr="00A6255E">
        <w:rPr>
          <w:rFonts w:ascii="Arial" w:hAnsi="Arial" w:cs="Arial"/>
        </w:rPr>
        <w:t xml:space="preserve"> </w:t>
      </w:r>
      <w:r w:rsidRPr="00A6255E">
        <w:rPr>
          <w:rFonts w:ascii="Arial" w:hAnsi="Arial" w:cs="Arial"/>
        </w:rPr>
        <w:t xml:space="preserve">en la recepción de documentos con respecto a estos mismos meses </w:t>
      </w:r>
      <w:r w:rsidR="00A6255E" w:rsidRPr="00A6255E">
        <w:rPr>
          <w:rFonts w:ascii="Arial" w:hAnsi="Arial" w:cs="Arial"/>
        </w:rPr>
        <w:t>de</w:t>
      </w:r>
      <w:r w:rsidRPr="00A6255E">
        <w:rPr>
          <w:rFonts w:ascii="Arial" w:hAnsi="Arial" w:cs="Arial"/>
        </w:rPr>
        <w:t>l año 20</w:t>
      </w:r>
      <w:r w:rsidR="00A6255E" w:rsidRPr="00A6255E">
        <w:rPr>
          <w:rFonts w:ascii="Arial" w:hAnsi="Arial" w:cs="Arial"/>
        </w:rPr>
        <w:t>20</w:t>
      </w:r>
      <w:r w:rsidRPr="00A6255E">
        <w:rPr>
          <w:rFonts w:ascii="Arial" w:hAnsi="Arial" w:cs="Arial"/>
        </w:rPr>
        <w:t>, con unas variaciones del</w:t>
      </w:r>
      <w:r w:rsidR="0029054A" w:rsidRPr="00A6255E">
        <w:rPr>
          <w:rFonts w:ascii="Arial" w:hAnsi="Arial" w:cs="Arial"/>
        </w:rPr>
        <w:t xml:space="preserve"> </w:t>
      </w:r>
      <w:r w:rsidR="00A6255E" w:rsidRPr="00A6255E">
        <w:rPr>
          <w:rFonts w:ascii="Arial" w:hAnsi="Arial" w:cs="Arial"/>
        </w:rPr>
        <w:t>5</w:t>
      </w:r>
      <w:r w:rsidR="0029054A" w:rsidRPr="00A6255E">
        <w:rPr>
          <w:rFonts w:ascii="Arial" w:hAnsi="Arial" w:cs="Arial"/>
        </w:rPr>
        <w:t xml:space="preserve">%, </w:t>
      </w:r>
      <w:r w:rsidR="00A6255E" w:rsidRPr="00A6255E">
        <w:rPr>
          <w:rFonts w:ascii="Arial" w:hAnsi="Arial" w:cs="Arial"/>
        </w:rPr>
        <w:t>0,4</w:t>
      </w:r>
      <w:r w:rsidR="0029054A" w:rsidRPr="00A6255E">
        <w:rPr>
          <w:rFonts w:ascii="Arial" w:hAnsi="Arial" w:cs="Arial"/>
        </w:rPr>
        <w:t xml:space="preserve">% y </w:t>
      </w:r>
      <w:r w:rsidR="00A6255E" w:rsidRPr="00A6255E">
        <w:rPr>
          <w:rFonts w:ascii="Arial" w:hAnsi="Arial" w:cs="Arial"/>
        </w:rPr>
        <w:t>20</w:t>
      </w:r>
      <w:r w:rsidR="0029054A" w:rsidRPr="00A6255E">
        <w:rPr>
          <w:rFonts w:ascii="Arial" w:hAnsi="Arial" w:cs="Arial"/>
        </w:rPr>
        <w:t>%</w:t>
      </w:r>
      <w:r w:rsidR="001F6BD3">
        <w:rPr>
          <w:rFonts w:ascii="Arial" w:hAnsi="Arial" w:cs="Arial"/>
        </w:rPr>
        <w:t>,</w:t>
      </w:r>
      <w:r w:rsidR="0029054A" w:rsidRPr="00A6255E">
        <w:rPr>
          <w:rFonts w:ascii="Arial" w:hAnsi="Arial" w:cs="Arial"/>
        </w:rPr>
        <w:t xml:space="preserve"> </w:t>
      </w:r>
      <w:r w:rsidRPr="00A6255E">
        <w:rPr>
          <w:rFonts w:ascii="Arial" w:hAnsi="Arial" w:cs="Arial"/>
        </w:rPr>
        <w:t>respectivamente</w:t>
      </w:r>
      <w:r w:rsidR="00EE2AF7" w:rsidRPr="00A6255E">
        <w:rPr>
          <w:rFonts w:ascii="Arial" w:hAnsi="Arial" w:cs="Arial"/>
        </w:rPr>
        <w:t xml:space="preserve">. </w:t>
      </w:r>
    </w:p>
    <w:p w14:paraId="6D71FC14" w14:textId="77777777" w:rsidR="00437774" w:rsidRPr="007357E6" w:rsidRDefault="00437774" w:rsidP="00437774">
      <w:pPr>
        <w:jc w:val="both"/>
        <w:rPr>
          <w:rFonts w:ascii="Arial" w:hAnsi="Arial" w:cs="Arial"/>
          <w:color w:val="FF0000"/>
        </w:rPr>
      </w:pPr>
      <w:r w:rsidRPr="007357E6">
        <w:rPr>
          <w:rFonts w:ascii="Arial" w:hAnsi="Arial" w:cs="Arial"/>
          <w:color w:val="FF0000"/>
        </w:rPr>
        <w:t xml:space="preserve"> </w:t>
      </w:r>
    </w:p>
    <w:p w14:paraId="0188536B" w14:textId="6A426B1F" w:rsidR="006A5C64" w:rsidRDefault="00C2376C" w:rsidP="007067FE">
      <w:pPr>
        <w:jc w:val="both"/>
        <w:rPr>
          <w:rFonts w:ascii="Arial" w:hAnsi="Arial" w:cs="Arial"/>
        </w:rPr>
      </w:pPr>
      <w:r w:rsidRPr="001120E5">
        <w:rPr>
          <w:rFonts w:ascii="Arial" w:hAnsi="Arial" w:cs="Arial"/>
        </w:rPr>
        <w:t>Para el primer trimestre del año</w:t>
      </w:r>
      <w:r w:rsidR="00E63BE2" w:rsidRPr="001120E5">
        <w:rPr>
          <w:rFonts w:ascii="Arial" w:hAnsi="Arial" w:cs="Arial"/>
        </w:rPr>
        <w:t xml:space="preserve"> 20</w:t>
      </w:r>
      <w:r w:rsidR="00AE0DAD" w:rsidRPr="001120E5">
        <w:rPr>
          <w:rFonts w:ascii="Arial" w:hAnsi="Arial" w:cs="Arial"/>
        </w:rPr>
        <w:t>2</w:t>
      </w:r>
      <w:r w:rsidR="00A6255E" w:rsidRPr="001120E5">
        <w:rPr>
          <w:rFonts w:ascii="Arial" w:hAnsi="Arial" w:cs="Arial"/>
        </w:rPr>
        <w:t>1</w:t>
      </w:r>
      <w:r w:rsidR="00B43103" w:rsidRPr="001120E5">
        <w:rPr>
          <w:rFonts w:ascii="Arial" w:hAnsi="Arial" w:cs="Arial"/>
        </w:rPr>
        <w:t>,</w:t>
      </w:r>
      <w:r w:rsidRPr="001120E5">
        <w:rPr>
          <w:rFonts w:ascii="Arial" w:hAnsi="Arial" w:cs="Arial"/>
        </w:rPr>
        <w:t xml:space="preserve"> se recibieron un total de </w:t>
      </w:r>
      <w:r w:rsidR="00657C9F" w:rsidRPr="001120E5">
        <w:rPr>
          <w:rFonts w:ascii="Arial" w:hAnsi="Arial" w:cs="Arial"/>
        </w:rPr>
        <w:t>31</w:t>
      </w:r>
      <w:r w:rsidR="00E63BE2" w:rsidRPr="001120E5">
        <w:rPr>
          <w:rFonts w:ascii="Arial" w:hAnsi="Arial" w:cs="Arial"/>
        </w:rPr>
        <w:t>.</w:t>
      </w:r>
      <w:r w:rsidR="00657C9F" w:rsidRPr="001120E5">
        <w:rPr>
          <w:rFonts w:ascii="Arial" w:hAnsi="Arial" w:cs="Arial"/>
        </w:rPr>
        <w:t>186</w:t>
      </w:r>
      <w:r w:rsidR="00E63BE2" w:rsidRPr="001120E5">
        <w:rPr>
          <w:rFonts w:ascii="Arial" w:hAnsi="Arial" w:cs="Arial"/>
        </w:rPr>
        <w:t xml:space="preserve"> documentos</w:t>
      </w:r>
      <w:r w:rsidRPr="001120E5">
        <w:rPr>
          <w:rFonts w:ascii="Arial" w:hAnsi="Arial" w:cs="Arial"/>
        </w:rPr>
        <w:t xml:space="preserve">, </w:t>
      </w:r>
      <w:r w:rsidR="003E38F4" w:rsidRPr="001120E5">
        <w:rPr>
          <w:rFonts w:ascii="Arial" w:hAnsi="Arial" w:cs="Arial"/>
        </w:rPr>
        <w:t>lo que representa</w:t>
      </w:r>
      <w:r w:rsidRPr="001120E5">
        <w:rPr>
          <w:rFonts w:ascii="Arial" w:hAnsi="Arial" w:cs="Arial"/>
        </w:rPr>
        <w:t xml:space="preserve"> una </w:t>
      </w:r>
      <w:r w:rsidR="00072347" w:rsidRPr="001120E5">
        <w:rPr>
          <w:rFonts w:ascii="Arial" w:hAnsi="Arial" w:cs="Arial"/>
        </w:rPr>
        <w:t>variación del</w:t>
      </w:r>
      <w:r w:rsidR="00F26FF1" w:rsidRPr="001120E5">
        <w:rPr>
          <w:rFonts w:ascii="Arial" w:hAnsi="Arial" w:cs="Arial"/>
        </w:rPr>
        <w:t xml:space="preserve"> </w:t>
      </w:r>
      <w:r w:rsidR="00072347" w:rsidRPr="001120E5">
        <w:rPr>
          <w:rFonts w:ascii="Arial" w:hAnsi="Arial" w:cs="Arial"/>
        </w:rPr>
        <w:t>8</w:t>
      </w:r>
      <w:r w:rsidR="00E63BE2" w:rsidRPr="001120E5">
        <w:rPr>
          <w:rFonts w:ascii="Arial" w:hAnsi="Arial" w:cs="Arial"/>
        </w:rPr>
        <w:t>%</w:t>
      </w:r>
      <w:r w:rsidR="00F26FF1" w:rsidRPr="001120E5">
        <w:rPr>
          <w:rFonts w:ascii="Arial" w:hAnsi="Arial" w:cs="Arial"/>
        </w:rPr>
        <w:t>,</w:t>
      </w:r>
      <w:r w:rsidRPr="001120E5">
        <w:rPr>
          <w:rFonts w:ascii="Arial" w:hAnsi="Arial" w:cs="Arial"/>
        </w:rPr>
        <w:t xml:space="preserve"> con respecto al total de documentos recibidos en el primer </w:t>
      </w:r>
      <w:r w:rsidR="00657C9F" w:rsidRPr="001120E5">
        <w:rPr>
          <w:rFonts w:ascii="Arial" w:hAnsi="Arial" w:cs="Arial"/>
        </w:rPr>
        <w:t>t</w:t>
      </w:r>
      <w:r w:rsidRPr="001120E5">
        <w:rPr>
          <w:rFonts w:ascii="Arial" w:hAnsi="Arial" w:cs="Arial"/>
        </w:rPr>
        <w:t>rimestre del año 20</w:t>
      </w:r>
      <w:r w:rsidR="00657C9F" w:rsidRPr="001120E5">
        <w:rPr>
          <w:rFonts w:ascii="Arial" w:hAnsi="Arial" w:cs="Arial"/>
        </w:rPr>
        <w:t>20</w:t>
      </w:r>
      <w:r w:rsidRPr="001120E5">
        <w:rPr>
          <w:rFonts w:ascii="Arial" w:hAnsi="Arial" w:cs="Arial"/>
        </w:rPr>
        <w:t xml:space="preserve">. </w:t>
      </w:r>
    </w:p>
    <w:p w14:paraId="11147E66" w14:textId="77777777" w:rsidR="007067FE" w:rsidRPr="007357E6" w:rsidRDefault="007067FE" w:rsidP="007067FE">
      <w:pPr>
        <w:jc w:val="both"/>
        <w:rPr>
          <w:rFonts w:ascii="Arial" w:hAnsi="Arial" w:cs="Arial"/>
          <w:color w:val="FF0000"/>
        </w:rPr>
      </w:pPr>
    </w:p>
    <w:p w14:paraId="7CD0C866" w14:textId="77777777" w:rsidR="00D03A2B" w:rsidRDefault="00D03A2B" w:rsidP="0048104C">
      <w:pPr>
        <w:jc w:val="both"/>
        <w:rPr>
          <w:rFonts w:ascii="Arial" w:hAnsi="Arial" w:cs="Arial"/>
        </w:rPr>
      </w:pPr>
    </w:p>
    <w:p w14:paraId="3B6DC108" w14:textId="0C1D59DF" w:rsidR="00A81F2F" w:rsidRDefault="002905F3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3" w:name="_Toc68784923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C3F0F">
        <w:rPr>
          <w:rFonts w:ascii="Arial" w:hAnsi="Arial" w:cs="Arial"/>
          <w:b/>
          <w:color w:val="000000" w:themeColor="text1"/>
          <w:sz w:val="24"/>
          <w:szCs w:val="24"/>
        </w:rPr>
        <w:t>eticiones re</w:t>
      </w:r>
      <w:r w:rsidR="005E5E6F">
        <w:rPr>
          <w:rFonts w:ascii="Arial" w:hAnsi="Arial" w:cs="Arial"/>
          <w:b/>
          <w:color w:val="000000" w:themeColor="text1"/>
          <w:sz w:val="24"/>
          <w:szCs w:val="24"/>
        </w:rPr>
        <w:t>cibidas por Regional</w:t>
      </w:r>
      <w:bookmarkEnd w:id="3"/>
    </w:p>
    <w:p w14:paraId="2A5CD896" w14:textId="46EDC55D" w:rsidR="006A5C64" w:rsidRDefault="006A5C64" w:rsidP="0048104C">
      <w:pPr>
        <w:jc w:val="both"/>
        <w:rPr>
          <w:rFonts w:ascii="Arial" w:hAnsi="Arial" w:cs="Arial"/>
        </w:rPr>
      </w:pPr>
    </w:p>
    <w:p w14:paraId="0AE4DA18" w14:textId="6B7D27E8" w:rsidR="007357E6" w:rsidRPr="008E1FCF" w:rsidRDefault="007357E6" w:rsidP="007357E6">
      <w:pPr>
        <w:jc w:val="both"/>
        <w:rPr>
          <w:rFonts w:ascii="Arial" w:hAnsi="Arial" w:cs="Arial"/>
        </w:rPr>
      </w:pPr>
      <w:r w:rsidRPr="008E1FCF">
        <w:rPr>
          <w:rFonts w:ascii="Arial" w:hAnsi="Arial" w:cs="Arial"/>
        </w:rPr>
        <w:t>Como se evidencia en la gráfica presentada a continuación, la mayoría de las peticiones fueron registradas en el Nivel Central, es decir en la ciudad de Bogotá, en la cual se recibió el 8</w:t>
      </w:r>
      <w:r w:rsidR="005D0BDD" w:rsidRPr="008E1FCF">
        <w:rPr>
          <w:rFonts w:ascii="Arial" w:hAnsi="Arial" w:cs="Arial"/>
        </w:rPr>
        <w:t>8</w:t>
      </w:r>
      <w:r w:rsidRPr="008E1FCF">
        <w:rPr>
          <w:rFonts w:ascii="Arial" w:hAnsi="Arial" w:cs="Arial"/>
        </w:rPr>
        <w:t>% de las peticiones.</w:t>
      </w:r>
    </w:p>
    <w:p w14:paraId="088F8398" w14:textId="77777777" w:rsidR="007357E6" w:rsidRDefault="007357E6" w:rsidP="007357E6">
      <w:pPr>
        <w:jc w:val="both"/>
        <w:rPr>
          <w:rFonts w:ascii="Arial" w:hAnsi="Arial" w:cs="Arial"/>
        </w:rPr>
      </w:pPr>
    </w:p>
    <w:p w14:paraId="393D3928" w14:textId="12423EB4" w:rsidR="007E27C0" w:rsidRDefault="008E1FCF" w:rsidP="007E27C0">
      <w:pPr>
        <w:jc w:val="center"/>
        <w:rPr>
          <w:rFonts w:ascii="Arial" w:hAnsi="Arial" w:cs="Arial"/>
        </w:rPr>
      </w:pPr>
      <w:r w:rsidRPr="005026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68338B76" wp14:editId="51E5F50B">
                <wp:simplePos x="0" y="0"/>
                <wp:positionH relativeFrom="column">
                  <wp:posOffset>5505450</wp:posOffset>
                </wp:positionH>
                <wp:positionV relativeFrom="paragraph">
                  <wp:posOffset>1323340</wp:posOffset>
                </wp:positionV>
                <wp:extent cx="1068070" cy="43434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434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p w14:paraId="0645F466" w14:textId="77777777" w:rsidR="007E27C0" w:rsidRPr="00B43103" w:rsidRDefault="007E27C0" w:rsidP="007E27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43103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1" w:themeShade="80"/>
                                <w:sz w:val="18"/>
                                <w:szCs w:val="18"/>
                                <w:lang w:val="es-ES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% de Participación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38B76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433.5pt;margin-top:104.2pt;width:84.1pt;height:34.2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" fillcolor="white [3212]" stroked="f" strokeweight=".5pt">
                <v:stroke dashstyle="1 1"/>
                <v:textbox>
                  <w:txbxContent>
                    <w:p w14:paraId="0645F466" w14:textId="77777777" w:rsidR="007E27C0" w:rsidRPr="00B43103" w:rsidRDefault="007E27C0" w:rsidP="007E27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43103">
                        <w:rPr>
                          <w:rFonts w:ascii="Arial" w:hAnsi="Arial" w:cs="Arial"/>
                          <w:b/>
                          <w:bCs/>
                          <w:color w:val="1F4E79" w:themeColor="accent1" w:themeShade="80"/>
                          <w:sz w:val="18"/>
                          <w:szCs w:val="18"/>
                          <w:lang w:val="es-ES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% de Participación</w:t>
                      </w:r>
                    </w:p>
                  </w:txbxContent>
                </v:textbox>
              </v:shape>
            </w:pict>
          </mc:Fallback>
        </mc:AlternateContent>
      </w:r>
      <w:r w:rsidRPr="005026F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10E55829" wp14:editId="30CED036">
                <wp:simplePos x="0" y="0"/>
                <wp:positionH relativeFrom="column">
                  <wp:posOffset>5046980</wp:posOffset>
                </wp:positionH>
                <wp:positionV relativeFrom="paragraph">
                  <wp:posOffset>1498600</wp:posOffset>
                </wp:positionV>
                <wp:extent cx="415925" cy="0"/>
                <wp:effectExtent l="0" t="63500" r="0" b="6350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C36FA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97.4pt;margin-top:118pt;width:32.75pt;height:0;z-index:2516613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3D0844" wp14:editId="0F07DC9E">
            <wp:extent cx="4743450" cy="269557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9A85F2F5-1425-8843-9E81-1974069ADE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34B5D2C" w14:textId="0E09343A" w:rsidR="00F419E7" w:rsidRDefault="007E27C0" w:rsidP="00325AE9">
      <w:pPr>
        <w:jc w:val="center"/>
        <w:rPr>
          <w:rFonts w:ascii="Arial" w:hAnsi="Arial" w:cs="Arial"/>
          <w:i/>
          <w:sz w:val="22"/>
          <w:szCs w:val="22"/>
        </w:rPr>
      </w:pPr>
      <w:r w:rsidRPr="00437774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B64337">
        <w:rPr>
          <w:rFonts w:ascii="Arial" w:hAnsi="Arial" w:cs="Arial"/>
          <w:b/>
          <w:i/>
          <w:sz w:val="22"/>
          <w:szCs w:val="22"/>
        </w:rPr>
        <w:t>2</w:t>
      </w:r>
      <w:r w:rsidRPr="00437774">
        <w:rPr>
          <w:rFonts w:ascii="Arial" w:hAnsi="Arial" w:cs="Arial"/>
          <w:b/>
          <w:i/>
          <w:sz w:val="22"/>
          <w:szCs w:val="22"/>
        </w:rPr>
        <w:t xml:space="preserve">. </w:t>
      </w:r>
      <w:r>
        <w:rPr>
          <w:rFonts w:ascii="Arial" w:hAnsi="Arial" w:cs="Arial"/>
          <w:i/>
          <w:sz w:val="22"/>
          <w:szCs w:val="22"/>
        </w:rPr>
        <w:t>Peticiones</w:t>
      </w:r>
      <w:r w:rsidRPr="00437774">
        <w:rPr>
          <w:rFonts w:ascii="Arial" w:hAnsi="Arial" w:cs="Arial"/>
          <w:i/>
          <w:sz w:val="22"/>
          <w:szCs w:val="22"/>
        </w:rPr>
        <w:t xml:space="preserve"> recibidas por Regional</w:t>
      </w:r>
    </w:p>
    <w:p w14:paraId="12255DD4" w14:textId="168599BE" w:rsidR="00325AE9" w:rsidRDefault="00325AE9" w:rsidP="00325AE9">
      <w:pPr>
        <w:jc w:val="center"/>
        <w:rPr>
          <w:rFonts w:ascii="Arial" w:hAnsi="Arial" w:cs="Arial"/>
        </w:rPr>
      </w:pPr>
    </w:p>
    <w:p w14:paraId="1E67D1E0" w14:textId="77777777" w:rsidR="00951F86" w:rsidRPr="00325AE9" w:rsidRDefault="00951F86" w:rsidP="00325AE9">
      <w:pPr>
        <w:jc w:val="center"/>
        <w:rPr>
          <w:rFonts w:ascii="Arial" w:hAnsi="Arial" w:cs="Arial"/>
        </w:rPr>
      </w:pPr>
    </w:p>
    <w:p w14:paraId="657F4023" w14:textId="24922495" w:rsidR="0061043E" w:rsidRPr="00325AE9" w:rsidRDefault="00EB71D7" w:rsidP="00325AE9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_Toc68784924"/>
      <w:r w:rsidRPr="00325AE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A7299" w:rsidRPr="00325AE9">
        <w:rPr>
          <w:rFonts w:ascii="Arial" w:hAnsi="Arial" w:cs="Arial"/>
          <w:b/>
          <w:color w:val="000000" w:themeColor="text1"/>
          <w:sz w:val="24"/>
          <w:szCs w:val="24"/>
        </w:rPr>
        <w:t>eticiones recibidas por Canal de Atención</w:t>
      </w:r>
      <w:bookmarkEnd w:id="4"/>
    </w:p>
    <w:p w14:paraId="31800493" w14:textId="77777777" w:rsidR="001A7299" w:rsidRPr="001A7299" w:rsidRDefault="001A7299" w:rsidP="001A7299">
      <w:pPr>
        <w:rPr>
          <w:lang w:eastAsia="en-US"/>
        </w:rPr>
      </w:pPr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A1D9C3E" w14:textId="06A3FA63" w:rsidR="00265984" w:rsidRDefault="00265984" w:rsidP="00265984">
      <w:pPr>
        <w:jc w:val="both"/>
        <w:rPr>
          <w:rFonts w:ascii="Arial" w:hAnsi="Arial" w:cs="Arial"/>
        </w:rPr>
      </w:pPr>
      <w:r w:rsidRPr="00450FBA">
        <w:rPr>
          <w:rFonts w:ascii="Arial" w:hAnsi="Arial" w:cs="Arial"/>
        </w:rPr>
        <w:t xml:space="preserve">A continuación, se detalla </w:t>
      </w:r>
      <w:r>
        <w:rPr>
          <w:rFonts w:ascii="Arial" w:hAnsi="Arial" w:cs="Arial"/>
        </w:rPr>
        <w:t>el ingreso</w:t>
      </w:r>
      <w:r w:rsidRPr="00450FB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las peticiones</w:t>
      </w:r>
      <w:r w:rsidRPr="0045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los diferentes canales de atención:</w:t>
      </w:r>
    </w:p>
    <w:p w14:paraId="5BC95658" w14:textId="5A41C560" w:rsidR="00073B9C" w:rsidRDefault="00073B9C" w:rsidP="00265984">
      <w:pPr>
        <w:jc w:val="both"/>
        <w:rPr>
          <w:rFonts w:ascii="Arial" w:hAnsi="Arial" w:cs="Arial"/>
        </w:rPr>
      </w:pPr>
    </w:p>
    <w:p w14:paraId="283DE82A" w14:textId="77777777" w:rsidR="007067FE" w:rsidRDefault="007067FE" w:rsidP="00265984">
      <w:pPr>
        <w:jc w:val="both"/>
        <w:rPr>
          <w:rFonts w:ascii="Arial" w:hAnsi="Arial" w:cs="Arial"/>
        </w:rPr>
      </w:pPr>
    </w:p>
    <w:p w14:paraId="0F6937DD" w14:textId="77777777" w:rsidR="00073B9C" w:rsidRDefault="00073B9C" w:rsidP="00265984">
      <w:pPr>
        <w:jc w:val="both"/>
        <w:rPr>
          <w:rFonts w:ascii="Arial" w:hAnsi="Arial" w:cs="Arial"/>
        </w:rPr>
      </w:pPr>
    </w:p>
    <w:p w14:paraId="6CFFCBB7" w14:textId="1C399858" w:rsidR="00265984" w:rsidRDefault="00265984" w:rsidP="00265984">
      <w:pPr>
        <w:jc w:val="both"/>
        <w:rPr>
          <w:rFonts w:ascii="Arial" w:hAnsi="Arial" w:cs="Arial"/>
        </w:rPr>
      </w:pPr>
    </w:p>
    <w:p w14:paraId="68961FDD" w14:textId="601950CA" w:rsidR="007067FE" w:rsidRDefault="007067FE" w:rsidP="00265984">
      <w:pPr>
        <w:jc w:val="both"/>
        <w:rPr>
          <w:rFonts w:ascii="Arial" w:hAnsi="Arial" w:cs="Arial"/>
        </w:rPr>
      </w:pPr>
    </w:p>
    <w:p w14:paraId="463D378A" w14:textId="35888106" w:rsidR="007067FE" w:rsidRDefault="007067FE" w:rsidP="00265984">
      <w:pPr>
        <w:jc w:val="both"/>
        <w:rPr>
          <w:rFonts w:ascii="Arial" w:hAnsi="Arial" w:cs="Arial"/>
        </w:rPr>
      </w:pPr>
    </w:p>
    <w:p w14:paraId="50CA9F7E" w14:textId="08557639" w:rsidR="007067FE" w:rsidRDefault="007067FE" w:rsidP="00265984">
      <w:pPr>
        <w:jc w:val="both"/>
        <w:rPr>
          <w:rFonts w:ascii="Arial" w:hAnsi="Arial" w:cs="Arial"/>
        </w:rPr>
      </w:pPr>
    </w:p>
    <w:p w14:paraId="51A52D31" w14:textId="77777777" w:rsidR="007067FE" w:rsidRDefault="007067FE" w:rsidP="00265984">
      <w:pPr>
        <w:jc w:val="both"/>
        <w:rPr>
          <w:rFonts w:ascii="Arial" w:hAnsi="Arial" w:cs="Arial"/>
        </w:rPr>
      </w:pPr>
    </w:p>
    <w:tbl>
      <w:tblPr>
        <w:tblW w:w="8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3293"/>
        <w:gridCol w:w="1439"/>
        <w:gridCol w:w="1417"/>
      </w:tblGrid>
      <w:tr w:rsidR="00936CEF" w:rsidRPr="00CA46E1" w14:paraId="612EACBF" w14:textId="02FB0B7F" w:rsidTr="007067FE">
        <w:trPr>
          <w:trHeight w:val="582"/>
          <w:jc w:val="center"/>
        </w:trPr>
        <w:tc>
          <w:tcPr>
            <w:tcW w:w="52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197A" w14:textId="77777777" w:rsidR="00936CEF" w:rsidRPr="00CA46E1" w:rsidRDefault="00936CEF" w:rsidP="008847B6">
            <w:pPr>
              <w:rPr>
                <w:rFonts w:ascii="Calibri" w:hAnsi="Calibri" w:cs="Calibri"/>
                <w:sz w:val="22"/>
                <w:szCs w:val="22"/>
              </w:rPr>
            </w:pPr>
            <w:r w:rsidRPr="00CA46E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E2088D9" w14:textId="3CDBD525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 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3AA8A3BC" w14:textId="588CCC59" w:rsidR="007067FE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</w:t>
            </w:r>
            <w:r w:rsidR="007067FE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Trimestre</w:t>
            </w:r>
          </w:p>
          <w:p w14:paraId="73F4C04E" w14:textId="0A9614CD" w:rsidR="00936CEF" w:rsidRPr="00CA46E1" w:rsidRDefault="00936CEF" w:rsidP="007067F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</w:t>
            </w:r>
          </w:p>
        </w:tc>
      </w:tr>
      <w:tr w:rsidR="00194296" w:rsidRPr="00CA46E1" w14:paraId="0A41C49D" w14:textId="7543B03E" w:rsidTr="007067FE">
        <w:trPr>
          <w:trHeight w:val="418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56A5F2E7" w14:textId="77777777" w:rsidR="00194296" w:rsidRPr="00CA46E1" w:rsidRDefault="00194296" w:rsidP="001942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Presencial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467C1" w14:textId="77777777" w:rsidR="00194296" w:rsidRPr="00CA46E1" w:rsidRDefault="00194296" w:rsidP="001942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Atención presencial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909F73" w14:textId="38983AF6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11.385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CD2A3E" w14:textId="0982A114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</w:tr>
      <w:tr w:rsidR="00194296" w:rsidRPr="00CA46E1" w14:paraId="0E21BF43" w14:textId="28102E84" w:rsidTr="007067FE">
        <w:trPr>
          <w:trHeight w:val="338"/>
          <w:jc w:val="center"/>
        </w:trPr>
        <w:tc>
          <w:tcPr>
            <w:tcW w:w="193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820799A" w14:textId="77777777" w:rsidR="00194296" w:rsidRPr="00CA46E1" w:rsidRDefault="00194296" w:rsidP="0019429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Virtual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D61F" w14:textId="77777777" w:rsidR="00194296" w:rsidRPr="00CA46E1" w:rsidRDefault="00194296" w:rsidP="001942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3D1A2B" w14:textId="431AB68D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D55194" w14:textId="4A912AE3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14.038</w:t>
            </w:r>
          </w:p>
        </w:tc>
      </w:tr>
      <w:tr w:rsidR="00194296" w:rsidRPr="00CA46E1" w14:paraId="3F854914" w14:textId="208189BD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B32670" w14:textId="77777777" w:rsidR="00194296" w:rsidRPr="00CA46E1" w:rsidRDefault="00194296" w:rsidP="0019429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59E6" w14:textId="77777777" w:rsidR="00194296" w:rsidRPr="00CA46E1" w:rsidRDefault="00194296" w:rsidP="001942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46E1">
              <w:rPr>
                <w:rFonts w:ascii="Arial" w:hAnsi="Arial" w:cs="Arial"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EEA6E3" w14:textId="72DA0820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8DD4E1" w14:textId="7DBEA5A0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</w:t>
            </w:r>
          </w:p>
        </w:tc>
      </w:tr>
      <w:tr w:rsidR="00194296" w:rsidRPr="00CA46E1" w14:paraId="6ADE072D" w14:textId="123F45B9" w:rsidTr="007067FE">
        <w:trPr>
          <w:trHeight w:val="338"/>
          <w:jc w:val="center"/>
        </w:trPr>
        <w:tc>
          <w:tcPr>
            <w:tcW w:w="19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514C58" w14:textId="77777777" w:rsidR="00194296" w:rsidRPr="00CA46E1" w:rsidRDefault="00194296" w:rsidP="0019429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AC222" w14:textId="77777777" w:rsidR="00194296" w:rsidRPr="00CA46E1" w:rsidRDefault="00194296" w:rsidP="001942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SIGA (</w:t>
            </w:r>
            <w:r w:rsidRPr="00B81AB5">
              <w:rPr>
                <w:rFonts w:ascii="Arial" w:hAnsi="Arial" w:cs="Arial"/>
                <w:color w:val="000000"/>
                <w:sz w:val="16"/>
                <w:szCs w:val="16"/>
              </w:rPr>
              <w:t>Sistema de Información de Gestión Aeronáutica)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E6C9F2" w14:textId="3176A9B7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627930" w14:textId="0A1F0786" w:rsidR="00194296" w:rsidRPr="00B91878" w:rsidRDefault="00194296" w:rsidP="001942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15.624</w:t>
            </w:r>
          </w:p>
        </w:tc>
      </w:tr>
      <w:tr w:rsidR="00194296" w:rsidRPr="00CA46E1" w14:paraId="35CC23CD" w14:textId="6FA49BED" w:rsidTr="007067FE">
        <w:trPr>
          <w:trHeight w:val="338"/>
          <w:jc w:val="center"/>
        </w:trPr>
        <w:tc>
          <w:tcPr>
            <w:tcW w:w="5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62C64761" w14:textId="77777777" w:rsidR="00194296" w:rsidRPr="00CA46E1" w:rsidRDefault="00194296" w:rsidP="00194296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CA46E1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6E7FBEEB" w14:textId="3EE4BA26" w:rsidR="00194296" w:rsidRPr="00CA46E1" w:rsidRDefault="00194296" w:rsidP="0019429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28.767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</w:tcPr>
          <w:p w14:paraId="18FEB94D" w14:textId="4D4BCD9B" w:rsidR="00194296" w:rsidRDefault="00194296" w:rsidP="00194296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31.186</w:t>
            </w:r>
          </w:p>
        </w:tc>
      </w:tr>
    </w:tbl>
    <w:p w14:paraId="73862EA2" w14:textId="77777777" w:rsidR="00265984" w:rsidRDefault="00265984" w:rsidP="0026598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Tabla No. 2 </w:t>
      </w:r>
      <w:r>
        <w:rPr>
          <w:rFonts w:ascii="Arial" w:hAnsi="Arial" w:cs="Arial"/>
          <w:i/>
          <w:sz w:val="22"/>
          <w:szCs w:val="22"/>
        </w:rPr>
        <w:t>Peticiones</w:t>
      </w:r>
      <w:r w:rsidRPr="006B4AFF">
        <w:rPr>
          <w:rFonts w:ascii="Arial" w:hAnsi="Arial" w:cs="Arial"/>
          <w:i/>
          <w:sz w:val="22"/>
          <w:szCs w:val="22"/>
        </w:rPr>
        <w:t xml:space="preserve"> recibidas por Canal de atención </w:t>
      </w:r>
    </w:p>
    <w:p w14:paraId="565322C2" w14:textId="77777777" w:rsidR="00265984" w:rsidRDefault="00265984" w:rsidP="00C53FC7">
      <w:pPr>
        <w:jc w:val="both"/>
        <w:rPr>
          <w:rFonts w:ascii="Arial" w:hAnsi="Arial" w:cs="Arial"/>
        </w:rPr>
      </w:pPr>
    </w:p>
    <w:p w14:paraId="39173373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9372A01" w14:textId="39C1B535" w:rsidR="004965BA" w:rsidRPr="00A0427C" w:rsidRDefault="004965BA" w:rsidP="004965BA">
      <w:pPr>
        <w:jc w:val="both"/>
        <w:rPr>
          <w:rFonts w:ascii="Arial" w:hAnsi="Arial" w:cs="Arial"/>
        </w:rPr>
      </w:pPr>
      <w:r w:rsidRPr="00A0427C">
        <w:rPr>
          <w:rFonts w:ascii="Arial" w:hAnsi="Arial" w:cs="Arial"/>
        </w:rPr>
        <w:t>Para este periodo se evidencia que el 96% (</w:t>
      </w:r>
      <w:r w:rsidR="00FE783F">
        <w:rPr>
          <w:rFonts w:ascii="Arial" w:hAnsi="Arial" w:cs="Arial"/>
        </w:rPr>
        <w:t>29</w:t>
      </w:r>
      <w:r w:rsidRPr="00A0427C">
        <w:rPr>
          <w:rFonts w:ascii="Arial" w:hAnsi="Arial" w:cs="Arial"/>
        </w:rPr>
        <w:t>.</w:t>
      </w:r>
      <w:r w:rsidR="00FE783F">
        <w:rPr>
          <w:rFonts w:ascii="Arial" w:hAnsi="Arial" w:cs="Arial"/>
        </w:rPr>
        <w:t>961</w:t>
      </w:r>
      <w:r w:rsidRPr="00A0427C">
        <w:rPr>
          <w:rFonts w:ascii="Arial" w:hAnsi="Arial" w:cs="Arial"/>
        </w:rPr>
        <w:t>) de las peticiones fueron recibidas a través del canal virtual y el 4% (1</w:t>
      </w:r>
      <w:r>
        <w:rPr>
          <w:rFonts w:ascii="Arial" w:hAnsi="Arial" w:cs="Arial"/>
        </w:rPr>
        <w:t>.</w:t>
      </w:r>
      <w:r w:rsidRPr="00A0427C">
        <w:rPr>
          <w:rFonts w:ascii="Arial" w:hAnsi="Arial" w:cs="Arial"/>
        </w:rPr>
        <w:t>2</w:t>
      </w:r>
      <w:r w:rsidR="009A0651">
        <w:rPr>
          <w:rFonts w:ascii="Arial" w:hAnsi="Arial" w:cs="Arial"/>
        </w:rPr>
        <w:t>25</w:t>
      </w:r>
      <w:r w:rsidRPr="00A0427C">
        <w:rPr>
          <w:rFonts w:ascii="Arial" w:hAnsi="Arial" w:cs="Arial"/>
        </w:rPr>
        <w:t>) a través del canal presencial. Lo anterior, teniendo en cuenta, la actual contingencia por Covid 19</w:t>
      </w:r>
      <w:r w:rsidR="00196647">
        <w:rPr>
          <w:rFonts w:ascii="Arial" w:hAnsi="Arial" w:cs="Arial"/>
        </w:rPr>
        <w:t xml:space="preserve"> y la implementación de canales virtuales para la recepción de peticiones</w:t>
      </w:r>
      <w:r w:rsidRPr="00A0427C">
        <w:rPr>
          <w:rFonts w:ascii="Arial" w:hAnsi="Arial" w:cs="Arial"/>
        </w:rPr>
        <w:t>.</w:t>
      </w:r>
    </w:p>
    <w:p w14:paraId="64534C64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A684F9" w14:textId="77777777" w:rsidR="004965BA" w:rsidRDefault="004965BA" w:rsidP="004965BA">
      <w:pPr>
        <w:rPr>
          <w:rFonts w:ascii="Arial" w:hAnsi="Arial" w:cs="Arial"/>
        </w:rPr>
      </w:pPr>
    </w:p>
    <w:p w14:paraId="11482CD6" w14:textId="6D0465BA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C7CE2">
        <w:rPr>
          <w:rFonts w:ascii="Arial" w:hAnsi="Arial" w:cs="Arial"/>
          <w:b/>
          <w:i/>
          <w:sz w:val="22"/>
          <w:szCs w:val="22"/>
        </w:rPr>
        <w:t xml:space="preserve">Gráfica No. </w:t>
      </w:r>
      <w:r w:rsidR="007C058C">
        <w:rPr>
          <w:rFonts w:ascii="Arial" w:hAnsi="Arial" w:cs="Arial"/>
          <w:b/>
          <w:i/>
          <w:sz w:val="22"/>
          <w:szCs w:val="22"/>
        </w:rPr>
        <w:t>3</w:t>
      </w:r>
      <w:r w:rsidRPr="006C7CE2">
        <w:rPr>
          <w:rFonts w:ascii="Arial" w:hAnsi="Arial" w:cs="Arial"/>
          <w:b/>
          <w:i/>
          <w:sz w:val="22"/>
          <w:szCs w:val="22"/>
        </w:rPr>
        <w:t xml:space="preserve">.  </w:t>
      </w:r>
      <w:r w:rsidRPr="006C7CE2">
        <w:rPr>
          <w:rFonts w:ascii="Arial" w:hAnsi="Arial" w:cs="Arial"/>
          <w:i/>
          <w:sz w:val="22"/>
          <w:szCs w:val="22"/>
        </w:rPr>
        <w:t>Participación canales de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6C7CE2">
        <w:rPr>
          <w:rFonts w:ascii="Arial" w:hAnsi="Arial" w:cs="Arial"/>
          <w:i/>
          <w:sz w:val="22"/>
          <w:szCs w:val="22"/>
        </w:rPr>
        <w:t xml:space="preserve">recepción de </w:t>
      </w:r>
      <w:r>
        <w:rPr>
          <w:rFonts w:ascii="Arial" w:hAnsi="Arial" w:cs="Arial"/>
          <w:i/>
          <w:sz w:val="22"/>
          <w:szCs w:val="22"/>
        </w:rPr>
        <w:t>Peticiones</w:t>
      </w:r>
    </w:p>
    <w:p w14:paraId="3DBD7377" w14:textId="2803655D" w:rsidR="00CF238C" w:rsidRDefault="00CF238C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25545F0D" w14:textId="4153313A" w:rsidR="00CF238C" w:rsidRDefault="00CF238C" w:rsidP="004965BA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2F94439B" wp14:editId="7EF982FE">
            <wp:extent cx="4210050" cy="2638425"/>
            <wp:effectExtent l="0" t="0" r="0" b="9525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1D13C302-B760-034B-B302-AA8A818286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ECC232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4DE2B155" w14:textId="452336FF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0CB9FA6D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55C8D454" w14:textId="77777777" w:rsidR="004965BA" w:rsidRPr="006C7CE2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</w:p>
    <w:p w14:paraId="14868537" w14:textId="77777777" w:rsidR="004965BA" w:rsidRDefault="004965BA" w:rsidP="004965BA">
      <w:pPr>
        <w:rPr>
          <w:rFonts w:ascii="Arial" w:hAnsi="Arial" w:cs="Arial"/>
        </w:rPr>
      </w:pPr>
    </w:p>
    <w:p w14:paraId="07B15BA3" w14:textId="77777777" w:rsidR="004965BA" w:rsidRPr="0031492A" w:rsidRDefault="004965BA" w:rsidP="004965BA">
      <w:pPr>
        <w:jc w:val="center"/>
        <w:rPr>
          <w:rFonts w:ascii="Arial" w:hAnsi="Arial" w:cs="Arial"/>
        </w:rPr>
      </w:pPr>
    </w:p>
    <w:p w14:paraId="3A1528B9" w14:textId="77777777" w:rsidR="004965BA" w:rsidRDefault="004965BA" w:rsidP="004965BA">
      <w:pPr>
        <w:jc w:val="center"/>
        <w:rPr>
          <w:rFonts w:ascii="Arial" w:hAnsi="Arial" w:cs="Arial"/>
          <w:b/>
        </w:rPr>
        <w:sectPr w:rsidR="004965BA" w:rsidSect="006C7CE2">
          <w:headerReference w:type="default" r:id="rId15"/>
          <w:footerReference w:type="default" r:id="rId16"/>
          <w:type w:val="continuous"/>
          <w:pgSz w:w="12240" w:h="15840"/>
          <w:pgMar w:top="1417" w:right="1701" w:bottom="1417" w:left="1701" w:header="708" w:footer="708" w:gutter="0"/>
          <w:cols w:space="720"/>
          <w:docGrid w:linePitch="360"/>
        </w:sectPr>
      </w:pPr>
    </w:p>
    <w:p w14:paraId="58C81700" w14:textId="77777777" w:rsidR="004965BA" w:rsidRPr="00FB7320" w:rsidRDefault="004965BA" w:rsidP="004965BA">
      <w:pPr>
        <w:rPr>
          <w:lang w:eastAsia="en-US"/>
        </w:rPr>
      </w:pPr>
    </w:p>
    <w:p w14:paraId="0F273405" w14:textId="77777777" w:rsidR="004965BA" w:rsidRDefault="004965BA" w:rsidP="004965BA">
      <w:pPr>
        <w:jc w:val="both"/>
        <w:rPr>
          <w:rFonts w:ascii="Arial" w:hAnsi="Arial" w:cs="Arial"/>
        </w:rPr>
      </w:pPr>
    </w:p>
    <w:p w14:paraId="6E034F33" w14:textId="77777777" w:rsidR="004965BA" w:rsidRDefault="004965BA" w:rsidP="004965BA">
      <w:pPr>
        <w:jc w:val="both"/>
        <w:rPr>
          <w:rFonts w:ascii="Arial" w:hAnsi="Arial" w:cs="Arial"/>
        </w:rPr>
      </w:pPr>
    </w:p>
    <w:p w14:paraId="70BFB7DB" w14:textId="77777777" w:rsidR="004965BA" w:rsidRDefault="004965BA" w:rsidP="004965BA">
      <w:pPr>
        <w:jc w:val="both"/>
        <w:rPr>
          <w:rFonts w:ascii="Arial" w:hAnsi="Arial" w:cs="Arial"/>
          <w:b/>
          <w:bCs/>
        </w:rPr>
      </w:pPr>
    </w:p>
    <w:p w14:paraId="2FB91730" w14:textId="77777777" w:rsidR="00DD3CC3" w:rsidRDefault="00DD3CC3" w:rsidP="004965BA">
      <w:pPr>
        <w:jc w:val="both"/>
        <w:rPr>
          <w:rFonts w:ascii="Arial" w:hAnsi="Arial" w:cs="Arial"/>
          <w:b/>
          <w:bCs/>
        </w:rPr>
      </w:pPr>
    </w:p>
    <w:p w14:paraId="05FD3FF4" w14:textId="513314FD" w:rsidR="004965BA" w:rsidRPr="000C3323" w:rsidRDefault="004965BA" w:rsidP="004965BA">
      <w:pPr>
        <w:jc w:val="both"/>
        <w:rPr>
          <w:rFonts w:ascii="Arial" w:hAnsi="Arial" w:cs="Arial"/>
          <w:b/>
          <w:bCs/>
        </w:rPr>
      </w:pPr>
      <w:r w:rsidRPr="000C3323">
        <w:rPr>
          <w:rFonts w:ascii="Arial" w:hAnsi="Arial" w:cs="Arial"/>
          <w:b/>
          <w:bCs/>
        </w:rPr>
        <w:t>Seguimiento a las respuestas de las peticiones recibidas en las siguientes modalidades:</w:t>
      </w:r>
    </w:p>
    <w:p w14:paraId="5F8B1CA0" w14:textId="77777777" w:rsidR="004965BA" w:rsidRDefault="004965BA" w:rsidP="004965BA">
      <w:pPr>
        <w:jc w:val="center"/>
        <w:rPr>
          <w:rFonts w:ascii="Arial" w:hAnsi="Arial" w:cs="Arial"/>
          <w:b/>
          <w:bCs/>
        </w:rPr>
      </w:pPr>
    </w:p>
    <w:p w14:paraId="76D60DAC" w14:textId="4DAAB5F6" w:rsidR="004965BA" w:rsidRDefault="004965BA" w:rsidP="004965BA">
      <w:pPr>
        <w:jc w:val="both"/>
        <w:rPr>
          <w:rFonts w:ascii="Arial" w:hAnsi="Arial" w:cs="Arial"/>
        </w:rPr>
      </w:pPr>
      <w:r w:rsidRPr="00AB0B02">
        <w:rPr>
          <w:rFonts w:ascii="Arial" w:hAnsi="Arial" w:cs="Arial"/>
        </w:rPr>
        <w:t xml:space="preserve">En el siguiente gráfico se detalla el estado de gestión de los derechos de petición, quejas, reclamos y denuncias de acuerdo con el seguimiento realizado por el grupo de Atención al Ciudadano, </w:t>
      </w:r>
      <w:r>
        <w:rPr>
          <w:rFonts w:ascii="Arial" w:hAnsi="Arial" w:cs="Arial"/>
        </w:rPr>
        <w:t xml:space="preserve">durante el </w:t>
      </w:r>
      <w:r w:rsidR="000C3323">
        <w:rPr>
          <w:rFonts w:ascii="Arial" w:hAnsi="Arial" w:cs="Arial"/>
        </w:rPr>
        <w:t>primer</w:t>
      </w:r>
      <w:r>
        <w:rPr>
          <w:rFonts w:ascii="Arial" w:hAnsi="Arial" w:cs="Arial"/>
        </w:rPr>
        <w:t xml:space="preserve"> trimestre del año 202</w:t>
      </w:r>
      <w:r w:rsidR="000C3323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</w:p>
    <w:p w14:paraId="29137DAD" w14:textId="6BC9317C" w:rsidR="00FF3C2A" w:rsidRDefault="00FF3C2A" w:rsidP="004965BA">
      <w:pPr>
        <w:jc w:val="both"/>
        <w:rPr>
          <w:rFonts w:ascii="Arial" w:hAnsi="Arial" w:cs="Arial"/>
        </w:rPr>
      </w:pPr>
    </w:p>
    <w:p w14:paraId="207C4182" w14:textId="1E299DC6" w:rsidR="00FF3C2A" w:rsidRDefault="00FF3C2A" w:rsidP="00FF3C2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D967A3D" wp14:editId="4A61D315">
            <wp:extent cx="4924425" cy="2524125"/>
            <wp:effectExtent l="0" t="0" r="9525" b="9525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632B2EF4-7C59-4B4C-9315-DCF0367830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796867" w14:textId="77777777" w:rsidR="004965BA" w:rsidRPr="00C34CDC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C34CDC">
        <w:rPr>
          <w:rFonts w:ascii="Arial" w:hAnsi="Arial" w:cs="Arial"/>
          <w:b/>
          <w:i/>
          <w:sz w:val="22"/>
          <w:szCs w:val="22"/>
        </w:rPr>
        <w:t xml:space="preserve">Gráfica No. 5. </w:t>
      </w:r>
      <w:r w:rsidRPr="00C34CDC">
        <w:rPr>
          <w:rFonts w:ascii="Arial" w:hAnsi="Arial" w:cs="Arial"/>
          <w:i/>
          <w:sz w:val="22"/>
          <w:szCs w:val="22"/>
        </w:rPr>
        <w:t>Seguimiento</w:t>
      </w:r>
    </w:p>
    <w:p w14:paraId="0CA706C5" w14:textId="0383CEEE" w:rsidR="004965BA" w:rsidRPr="00C34CDC" w:rsidRDefault="004965BA" w:rsidP="004965BA">
      <w:pPr>
        <w:jc w:val="center"/>
        <w:rPr>
          <w:rFonts w:ascii="Arial" w:hAnsi="Arial" w:cs="Arial"/>
          <w:i/>
          <w:sz w:val="18"/>
        </w:rPr>
      </w:pPr>
      <w:r w:rsidRPr="00C34CDC">
        <w:rPr>
          <w:rFonts w:ascii="Arial" w:hAnsi="Arial" w:cs="Arial"/>
          <w:i/>
          <w:sz w:val="18"/>
        </w:rPr>
        <w:t xml:space="preserve">Corte al 1 de </w:t>
      </w:r>
      <w:r w:rsidR="000C3323">
        <w:rPr>
          <w:rFonts w:ascii="Arial" w:hAnsi="Arial" w:cs="Arial"/>
          <w:i/>
          <w:sz w:val="18"/>
        </w:rPr>
        <w:t>abril</w:t>
      </w:r>
      <w:r w:rsidRPr="00C34CDC">
        <w:rPr>
          <w:rFonts w:ascii="Arial" w:hAnsi="Arial" w:cs="Arial"/>
          <w:i/>
          <w:sz w:val="18"/>
        </w:rPr>
        <w:t xml:space="preserve"> de 2021</w:t>
      </w:r>
    </w:p>
    <w:p w14:paraId="7EBB74C0" w14:textId="77777777" w:rsidR="004965BA" w:rsidRPr="000067F9" w:rsidRDefault="004965BA" w:rsidP="004965BA">
      <w:pPr>
        <w:jc w:val="center"/>
        <w:rPr>
          <w:rFonts w:ascii="Arial" w:hAnsi="Arial" w:cs="Arial"/>
          <w:i/>
          <w:sz w:val="18"/>
        </w:rPr>
      </w:pPr>
    </w:p>
    <w:p w14:paraId="787AEB00" w14:textId="77777777" w:rsidR="004965BA" w:rsidRPr="00E639DF" w:rsidRDefault="004965BA" w:rsidP="004965BA">
      <w:pPr>
        <w:jc w:val="both"/>
        <w:rPr>
          <w:rFonts w:ascii="Arial" w:hAnsi="Arial" w:cs="Arial"/>
        </w:rPr>
      </w:pPr>
    </w:p>
    <w:p w14:paraId="1E964594" w14:textId="4C5FD104" w:rsidR="004965BA" w:rsidRPr="00CC7B1B" w:rsidRDefault="004965BA" w:rsidP="004965BA">
      <w:pPr>
        <w:jc w:val="both"/>
        <w:rPr>
          <w:rFonts w:ascii="Arial" w:hAnsi="Arial" w:cs="Arial"/>
        </w:rPr>
      </w:pPr>
      <w:r w:rsidRPr="00CC7B1B">
        <w:rPr>
          <w:rFonts w:ascii="Arial" w:hAnsi="Arial" w:cs="Arial"/>
        </w:rPr>
        <w:t xml:space="preserve">Respecto a los derechos de petición, se evidencia en la siguiente tabla que el </w:t>
      </w:r>
      <w:r w:rsidR="00CC7B1B" w:rsidRPr="00CC7B1B">
        <w:rPr>
          <w:rFonts w:ascii="Arial" w:hAnsi="Arial" w:cs="Arial"/>
        </w:rPr>
        <w:t>73</w:t>
      </w:r>
      <w:r w:rsidRPr="00CC7B1B">
        <w:rPr>
          <w:rFonts w:ascii="Arial" w:hAnsi="Arial" w:cs="Arial"/>
        </w:rPr>
        <w:t xml:space="preserve">% de los documentos fueron respondidos en menos de 15 días </w:t>
      </w:r>
      <w:r w:rsidR="00CC7B1B" w:rsidRPr="00CC7B1B">
        <w:rPr>
          <w:rFonts w:ascii="Arial" w:hAnsi="Arial" w:cs="Arial"/>
        </w:rPr>
        <w:t>y</w:t>
      </w:r>
      <w:r w:rsidRPr="00CC7B1B">
        <w:rPr>
          <w:rFonts w:ascii="Arial" w:hAnsi="Arial" w:cs="Arial"/>
        </w:rPr>
        <w:t xml:space="preserve"> un </w:t>
      </w:r>
      <w:r w:rsidR="00CC7B1B" w:rsidRPr="00CC7B1B">
        <w:rPr>
          <w:rFonts w:ascii="Arial" w:hAnsi="Arial" w:cs="Arial"/>
        </w:rPr>
        <w:t>27</w:t>
      </w:r>
      <w:r w:rsidRPr="00CC7B1B">
        <w:rPr>
          <w:rFonts w:ascii="Arial" w:hAnsi="Arial" w:cs="Arial"/>
        </w:rPr>
        <w:t>% en más de 15 días.</w:t>
      </w:r>
    </w:p>
    <w:p w14:paraId="176500AD" w14:textId="18D799A8" w:rsidR="00334868" w:rsidRDefault="00334868" w:rsidP="004965BA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334868" w:rsidRPr="00334868" w14:paraId="5CF2B7A7" w14:textId="77777777" w:rsidTr="00CC7B1B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6474705E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84464"/>
            <w:vAlign w:val="center"/>
            <w:hideMark/>
          </w:tcPr>
          <w:p w14:paraId="6207B68A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Tiempos de respuesta Derechos de Petición</w:t>
            </w:r>
          </w:p>
        </w:tc>
      </w:tr>
      <w:tr w:rsidR="00334868" w:rsidRPr="00334868" w14:paraId="6B030BAF" w14:textId="77777777" w:rsidTr="00CC7B1B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C749B" w14:textId="77777777" w:rsidR="00334868" w:rsidRPr="00334868" w:rsidRDefault="00334868" w:rsidP="003348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4F925093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3B29F15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531B891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62662671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03DDB205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334868" w:rsidRPr="00334868" w14:paraId="03EECA8F" w14:textId="77777777" w:rsidTr="00CC7B1B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4164F" w14:textId="77777777" w:rsidR="00334868" w:rsidRPr="00334868" w:rsidRDefault="00334868" w:rsidP="00334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8B788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5A65B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BFBF9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E76AB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B57A9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</w:tr>
      <w:tr w:rsidR="00334868" w:rsidRPr="00334868" w14:paraId="2D39EEE4" w14:textId="77777777" w:rsidTr="00CC7B1B">
        <w:trPr>
          <w:trHeight w:val="333"/>
          <w:jc w:val="center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D9375" w14:textId="77777777" w:rsidR="00334868" w:rsidRPr="00334868" w:rsidRDefault="00334868" w:rsidP="0033486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EE299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7BB0F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0001E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17EA6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21%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49AF8" w14:textId="77777777" w:rsidR="00334868" w:rsidRPr="00334868" w:rsidRDefault="00334868" w:rsidP="003348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5,7%</w:t>
            </w:r>
          </w:p>
        </w:tc>
      </w:tr>
    </w:tbl>
    <w:p w14:paraId="6099134A" w14:textId="77777777" w:rsidR="004965BA" w:rsidRDefault="004965BA" w:rsidP="004965BA">
      <w:pPr>
        <w:jc w:val="center"/>
        <w:rPr>
          <w:rFonts w:ascii="Arial" w:hAnsi="Arial" w:cs="Arial"/>
          <w:i/>
          <w:sz w:val="22"/>
          <w:szCs w:val="22"/>
        </w:rPr>
      </w:pPr>
      <w:r w:rsidRPr="006B4AFF">
        <w:rPr>
          <w:rFonts w:ascii="Arial" w:hAnsi="Arial" w:cs="Arial"/>
          <w:b/>
          <w:i/>
          <w:sz w:val="22"/>
          <w:szCs w:val="22"/>
        </w:rPr>
        <w:t xml:space="preserve">Tabla No. 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Tiempo de respuesta Derechos de Petición</w:t>
      </w:r>
    </w:p>
    <w:p w14:paraId="6B85F4DE" w14:textId="77777777" w:rsidR="004965BA" w:rsidRPr="00447532" w:rsidRDefault="004965BA" w:rsidP="004965BA">
      <w:pPr>
        <w:jc w:val="center"/>
        <w:rPr>
          <w:rFonts w:ascii="Arial" w:hAnsi="Arial" w:cs="Arial"/>
        </w:rPr>
      </w:pPr>
    </w:p>
    <w:p w14:paraId="0D0FD393" w14:textId="77777777" w:rsidR="004965BA" w:rsidRDefault="004965BA" w:rsidP="004965BA">
      <w:pPr>
        <w:rPr>
          <w:rFonts w:ascii="Arial" w:hAnsi="Arial" w:cs="Arial"/>
          <w:i/>
        </w:rPr>
      </w:pPr>
    </w:p>
    <w:p w14:paraId="333469AC" w14:textId="77777777" w:rsidR="004965BA" w:rsidRDefault="004965BA" w:rsidP="004965BA">
      <w:pPr>
        <w:rPr>
          <w:rFonts w:ascii="Arial" w:hAnsi="Arial" w:cs="Arial"/>
          <w:i/>
        </w:rPr>
      </w:pPr>
    </w:p>
    <w:p w14:paraId="7CC6B8F5" w14:textId="77777777" w:rsidR="004965BA" w:rsidRDefault="004965BA" w:rsidP="004965BA">
      <w:pPr>
        <w:rPr>
          <w:rFonts w:ascii="Arial" w:hAnsi="Arial" w:cs="Arial"/>
          <w:i/>
        </w:rPr>
      </w:pPr>
    </w:p>
    <w:p w14:paraId="6EB28829" w14:textId="77777777" w:rsidR="004965BA" w:rsidRDefault="004965BA" w:rsidP="004965BA">
      <w:pPr>
        <w:rPr>
          <w:rFonts w:ascii="Arial" w:hAnsi="Arial" w:cs="Arial"/>
          <w:i/>
        </w:rPr>
      </w:pPr>
    </w:p>
    <w:p w14:paraId="521E8228" w14:textId="77777777" w:rsidR="004965BA" w:rsidRDefault="004965BA" w:rsidP="004965BA">
      <w:pPr>
        <w:rPr>
          <w:rFonts w:ascii="Arial" w:hAnsi="Arial" w:cs="Arial"/>
          <w:i/>
        </w:rPr>
      </w:pPr>
    </w:p>
    <w:p w14:paraId="77741CB5" w14:textId="77777777" w:rsidR="004965BA" w:rsidRDefault="004965BA" w:rsidP="004965BA">
      <w:pPr>
        <w:rPr>
          <w:rFonts w:ascii="Arial" w:hAnsi="Arial" w:cs="Arial"/>
          <w:i/>
        </w:rPr>
      </w:pPr>
    </w:p>
    <w:p w14:paraId="3C7E4656" w14:textId="77777777" w:rsidR="004965BA" w:rsidRDefault="004965BA" w:rsidP="004965BA">
      <w:pPr>
        <w:rPr>
          <w:rFonts w:ascii="Arial" w:hAnsi="Arial" w:cs="Arial"/>
          <w:i/>
        </w:rPr>
      </w:pPr>
    </w:p>
    <w:p w14:paraId="535D3160" w14:textId="77777777" w:rsidR="004965BA" w:rsidRDefault="004965BA" w:rsidP="004965BA">
      <w:pPr>
        <w:rPr>
          <w:rFonts w:ascii="Arial" w:hAnsi="Arial" w:cs="Arial"/>
          <w:i/>
        </w:rPr>
      </w:pPr>
    </w:p>
    <w:p w14:paraId="393C0B70" w14:textId="77777777" w:rsidR="004965BA" w:rsidRDefault="004965BA" w:rsidP="004965BA">
      <w:pPr>
        <w:rPr>
          <w:rFonts w:ascii="Arial" w:hAnsi="Arial" w:cs="Arial"/>
          <w:i/>
        </w:rPr>
      </w:pPr>
    </w:p>
    <w:p w14:paraId="4F8FA02D" w14:textId="77777777" w:rsidR="004965BA" w:rsidRDefault="004965BA" w:rsidP="004965BA">
      <w:pPr>
        <w:rPr>
          <w:rFonts w:ascii="Arial" w:hAnsi="Arial" w:cs="Arial"/>
          <w:i/>
        </w:rPr>
      </w:pPr>
    </w:p>
    <w:p w14:paraId="5400CC0B" w14:textId="0C6D3A71" w:rsidR="004965BA" w:rsidRPr="0037057B" w:rsidRDefault="004965BA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5" w:name="_Toc60744300"/>
      <w:bookmarkStart w:id="6" w:name="_Toc68784925"/>
      <w:r w:rsidRPr="003354AB">
        <w:rPr>
          <w:rFonts w:ascii="Arial" w:hAnsi="Arial" w:cs="Arial"/>
          <w:b/>
          <w:color w:val="auto"/>
          <w:sz w:val="24"/>
          <w:szCs w:val="24"/>
        </w:rPr>
        <w:t>Gestión de Atención al Ciudadano</w:t>
      </w:r>
      <w:bookmarkEnd w:id="5"/>
      <w:bookmarkEnd w:id="6"/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55143796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</w:rPr>
        <w:t xml:space="preserve">El Grupo de Atención al </w:t>
      </w:r>
      <w:r>
        <w:rPr>
          <w:rFonts w:ascii="Arial" w:hAnsi="Arial" w:cs="Arial"/>
        </w:rPr>
        <w:t>C</w:t>
      </w:r>
      <w:r w:rsidRPr="00BB2A07">
        <w:rPr>
          <w:rFonts w:ascii="Arial" w:hAnsi="Arial" w:cs="Arial"/>
        </w:rPr>
        <w:t>iudadano, a través del canal telefónico (línea gratuita y líneas de atención al ciudadano)</w:t>
      </w:r>
      <w:r>
        <w:rPr>
          <w:rFonts w:ascii="Arial" w:hAnsi="Arial" w:cs="Arial"/>
        </w:rPr>
        <w:t>, canal presencial y canal virtual</w:t>
      </w:r>
      <w:r w:rsidRPr="00BB2A07">
        <w:rPr>
          <w:rFonts w:ascii="Arial" w:hAnsi="Arial" w:cs="Arial"/>
        </w:rPr>
        <w:t xml:space="preserve"> brinda </w:t>
      </w:r>
      <w:r w:rsidRPr="00BB2A07">
        <w:rPr>
          <w:rFonts w:ascii="Arial" w:hAnsi="Arial" w:cs="Arial"/>
          <w:bCs/>
        </w:rPr>
        <w:t>información y orientación</w:t>
      </w:r>
      <w:r>
        <w:rPr>
          <w:rFonts w:ascii="Arial" w:hAnsi="Arial" w:cs="Arial"/>
          <w:bCs/>
        </w:rPr>
        <w:t xml:space="preserve"> a los ciudadanos</w:t>
      </w:r>
      <w:r w:rsidRPr="00BB2A07">
        <w:rPr>
          <w:rFonts w:ascii="Arial" w:hAnsi="Arial" w:cs="Arial"/>
          <w:bCs/>
        </w:rPr>
        <w:t xml:space="preserve"> sobre trámites y servicios </w:t>
      </w:r>
      <w:r>
        <w:rPr>
          <w:rFonts w:ascii="Arial" w:hAnsi="Arial" w:cs="Arial"/>
          <w:bCs/>
        </w:rPr>
        <w:t>que ofrece la entidad</w:t>
      </w:r>
      <w:r w:rsidRPr="00BB2A07">
        <w:rPr>
          <w:rFonts w:ascii="Arial" w:hAnsi="Arial" w:cs="Arial"/>
          <w:bCs/>
        </w:rPr>
        <w:t xml:space="preserve">. </w:t>
      </w:r>
    </w:p>
    <w:p w14:paraId="03A55A46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7984EEAA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BB2A07">
        <w:rPr>
          <w:rFonts w:ascii="Arial" w:hAnsi="Arial" w:cs="Arial"/>
          <w:bCs/>
        </w:rPr>
        <w:t>Así mismo, se resuelven las consultas internas de los servidores públicos</w:t>
      </w:r>
      <w:r>
        <w:rPr>
          <w:rFonts w:ascii="Arial" w:hAnsi="Arial" w:cs="Arial"/>
          <w:bCs/>
        </w:rPr>
        <w:t xml:space="preserve">, </w:t>
      </w:r>
      <w:r w:rsidRPr="00BB2A07">
        <w:rPr>
          <w:rFonts w:ascii="Arial" w:hAnsi="Arial" w:cs="Arial"/>
          <w:bCs/>
        </w:rPr>
        <w:t xml:space="preserve">respecto a </w:t>
      </w:r>
      <w:r>
        <w:rPr>
          <w:rFonts w:ascii="Arial" w:hAnsi="Arial" w:cs="Arial"/>
          <w:bCs/>
        </w:rPr>
        <w:t>la correspondencia enviada o devuelta, solicitudes de radicados o de información del Sistema de Gestión Documental</w:t>
      </w:r>
      <w:r w:rsidRPr="00BB2A07">
        <w:rPr>
          <w:rFonts w:ascii="Arial" w:hAnsi="Arial" w:cs="Arial"/>
          <w:bCs/>
        </w:rPr>
        <w:t xml:space="preserve">. </w:t>
      </w:r>
    </w:p>
    <w:p w14:paraId="7BC4FBA5" w14:textId="77777777" w:rsidR="004965BA" w:rsidRDefault="004965BA" w:rsidP="004965BA">
      <w:pPr>
        <w:ind w:left="-284"/>
        <w:jc w:val="both"/>
        <w:rPr>
          <w:rFonts w:ascii="Arial" w:hAnsi="Arial" w:cs="Arial"/>
          <w:bCs/>
        </w:rPr>
      </w:pPr>
    </w:p>
    <w:p w14:paraId="4EF6EDF0" w14:textId="79B604DF" w:rsidR="004965BA" w:rsidRPr="00B763FD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>el primer trimestre del año</w:t>
      </w:r>
      <w:r w:rsidRPr="00C57BD3">
        <w:rPr>
          <w:rFonts w:ascii="Arial" w:eastAsiaTheme="minorHAnsi" w:hAnsi="Arial" w:cs="Arial"/>
          <w:lang w:eastAsia="en-US"/>
        </w:rPr>
        <w:t xml:space="preserve"> se</w:t>
      </w:r>
      <w:r w:rsidRPr="001329D4">
        <w:rPr>
          <w:rFonts w:ascii="Arial" w:eastAsiaTheme="minorHAnsi" w:hAnsi="Arial" w:cs="Arial"/>
          <w:lang w:eastAsia="en-US"/>
        </w:rPr>
        <w:t xml:space="preserve"> </w:t>
      </w:r>
      <w:r w:rsidRPr="00C57BD3">
        <w:rPr>
          <w:rFonts w:ascii="Arial" w:eastAsiaTheme="minorHAnsi" w:hAnsi="Arial" w:cs="Arial"/>
          <w:lang w:eastAsia="en-US"/>
        </w:rPr>
        <w:t>ha</w:t>
      </w:r>
      <w:r>
        <w:rPr>
          <w:rFonts w:ascii="Arial" w:eastAsiaTheme="minorHAnsi" w:hAnsi="Arial" w:cs="Arial"/>
          <w:lang w:eastAsia="en-US"/>
        </w:rPr>
        <w:t xml:space="preserve"> prestado el servicio de atención virtual</w:t>
      </w:r>
      <w:r w:rsidRPr="00C57BD3">
        <w:rPr>
          <w:rFonts w:ascii="Arial" w:eastAsiaTheme="minorHAnsi" w:hAnsi="Arial" w:cs="Arial"/>
          <w:lang w:eastAsia="en-US"/>
        </w:rPr>
        <w:t>, tanto a personal interno como externo:</w:t>
      </w: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5D0A44CC" w14:textId="0AA23589" w:rsidR="004965BA" w:rsidRPr="00BF2344" w:rsidRDefault="004965BA" w:rsidP="004965BA">
      <w:pPr>
        <w:jc w:val="center"/>
        <w:rPr>
          <w:rFonts w:ascii="Arial" w:hAnsi="Arial" w:cs="Arial"/>
          <w:i/>
        </w:rPr>
      </w:pPr>
      <w:r w:rsidRPr="00BF2344">
        <w:rPr>
          <w:rFonts w:ascii="Arial" w:hAnsi="Arial" w:cs="Arial"/>
          <w:i/>
        </w:rPr>
        <w:t xml:space="preserve">Atención presencial, telefónica y virtual - consultas </w:t>
      </w:r>
      <w:r w:rsidR="006F5462" w:rsidRPr="00BF2344">
        <w:rPr>
          <w:rFonts w:ascii="Arial" w:hAnsi="Arial" w:cs="Arial"/>
          <w:i/>
        </w:rPr>
        <w:t>internas</w:t>
      </w:r>
      <w:r w:rsidR="006F5462">
        <w:rPr>
          <w:rFonts w:ascii="Arial" w:hAnsi="Arial" w:cs="Arial"/>
          <w:i/>
        </w:rPr>
        <w:t xml:space="preserve"> y externas</w:t>
      </w: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8847B6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09BACCED" w:rsidR="004965BA" w:rsidRPr="007D3C7F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 Trimestre 20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</w:t>
            </w:r>
            <w:r w:rsidR="0062555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34B46463" w:rsidR="004965BA" w:rsidRPr="000A4204" w:rsidRDefault="00FB3AB6" w:rsidP="00F833BD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270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6D9F3D6B" w:rsidR="004965BA" w:rsidRPr="002E06C3" w:rsidRDefault="00C2180E" w:rsidP="008847B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270</w:t>
            </w:r>
          </w:p>
        </w:tc>
      </w:tr>
    </w:tbl>
    <w:p w14:paraId="05FFFFDE" w14:textId="68BC23E5" w:rsidR="004965BA" w:rsidRDefault="004965BA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14B9E5C8" w14:textId="77777777" w:rsidR="00CE1F65" w:rsidRDefault="00CE1F65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49078F5C" w14:textId="49B19C11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left="-142" w:hanging="142"/>
        <w:jc w:val="both"/>
        <w:rPr>
          <w:rFonts w:ascii="Arial" w:hAnsi="Arial" w:cs="Arial"/>
          <w:sz w:val="24"/>
          <w:szCs w:val="24"/>
        </w:rPr>
      </w:pPr>
      <w:r w:rsidRPr="00301F06">
        <w:rPr>
          <w:rFonts w:ascii="Arial" w:hAnsi="Arial" w:cs="Arial"/>
          <w:b/>
          <w:sz w:val="24"/>
          <w:szCs w:val="24"/>
        </w:rPr>
        <w:t xml:space="preserve">Correo general enviado vía correo postal: </w:t>
      </w:r>
      <w:r w:rsidRPr="00301F06">
        <w:rPr>
          <w:rFonts w:ascii="Arial" w:hAnsi="Arial" w:cs="Arial"/>
          <w:sz w:val="24"/>
          <w:szCs w:val="24"/>
        </w:rPr>
        <w:t xml:space="preserve">En la Entidad durante el </w:t>
      </w:r>
      <w:r w:rsidR="00BA31F5">
        <w:rPr>
          <w:rFonts w:ascii="Arial" w:hAnsi="Arial" w:cs="Arial"/>
          <w:sz w:val="24"/>
          <w:szCs w:val="24"/>
        </w:rPr>
        <w:t>primer</w:t>
      </w:r>
      <w:r w:rsidRPr="00301F06">
        <w:rPr>
          <w:rFonts w:ascii="Arial" w:hAnsi="Arial" w:cs="Arial"/>
          <w:sz w:val="24"/>
          <w:szCs w:val="24"/>
        </w:rPr>
        <w:t xml:space="preserve"> trimestre del año 202</w:t>
      </w:r>
      <w:r w:rsidR="00BA31F5">
        <w:rPr>
          <w:rFonts w:ascii="Arial" w:hAnsi="Arial" w:cs="Arial"/>
          <w:sz w:val="24"/>
          <w:szCs w:val="24"/>
        </w:rPr>
        <w:t>1</w:t>
      </w:r>
      <w:r w:rsidRPr="00301F06">
        <w:rPr>
          <w:rFonts w:ascii="Arial" w:hAnsi="Arial" w:cs="Arial"/>
          <w:sz w:val="24"/>
          <w:szCs w:val="24"/>
        </w:rPr>
        <w:t xml:space="preserve"> se enviaron un total de </w:t>
      </w:r>
      <w:r w:rsidR="008804A2">
        <w:rPr>
          <w:rFonts w:ascii="Arial" w:hAnsi="Arial" w:cs="Arial"/>
          <w:sz w:val="24"/>
          <w:szCs w:val="24"/>
        </w:rPr>
        <w:t>313</w:t>
      </w:r>
      <w:r w:rsidRPr="00301F06">
        <w:rPr>
          <w:rFonts w:ascii="Arial" w:hAnsi="Arial" w:cs="Arial"/>
          <w:sz w:val="24"/>
          <w:szCs w:val="24"/>
        </w:rPr>
        <w:t xml:space="preserve"> documentos por correo postal</w:t>
      </w:r>
      <w:r w:rsidR="00725EA9">
        <w:rPr>
          <w:rFonts w:ascii="Arial" w:hAnsi="Arial" w:cs="Arial"/>
          <w:sz w:val="24"/>
          <w:szCs w:val="24"/>
        </w:rPr>
        <w:t xml:space="preserve">, un 90% menos que el año anterior. </w:t>
      </w:r>
      <w:r w:rsidR="008804A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importante precisar que muchas de las respuestas a las peticion</w:t>
      </w:r>
      <w:r w:rsidR="009A7D24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</w:t>
      </w:r>
      <w:r w:rsidR="00725EA9">
        <w:rPr>
          <w:rFonts w:ascii="Arial" w:hAnsi="Arial" w:cs="Arial"/>
          <w:sz w:val="24"/>
          <w:szCs w:val="24"/>
        </w:rPr>
        <w:t>están siendo</w:t>
      </w:r>
      <w:r>
        <w:rPr>
          <w:rFonts w:ascii="Arial" w:hAnsi="Arial" w:cs="Arial"/>
          <w:sz w:val="24"/>
          <w:szCs w:val="24"/>
        </w:rPr>
        <w:t xml:space="preserve"> remitidas a través del correo </w:t>
      </w:r>
      <w:hyperlink r:id="rId18" w:history="1">
        <w:r w:rsidRPr="001C4D16">
          <w:rPr>
            <w:rStyle w:val="Hipervnculo"/>
            <w:rFonts w:ascii="Arial" w:hAnsi="Arial" w:cs="Arial"/>
            <w:sz w:val="24"/>
            <w:szCs w:val="24"/>
          </w:rPr>
          <w:t>atencionalciudadano@aerocivil.gov.co</w:t>
        </w:r>
      </w:hyperlink>
      <w:r w:rsidR="00725EA9">
        <w:rPr>
          <w:rFonts w:ascii="Arial" w:hAnsi="Arial" w:cs="Arial"/>
          <w:sz w:val="24"/>
          <w:szCs w:val="24"/>
        </w:rPr>
        <w:t xml:space="preserve">, dada la actual contingencia por Covid 19. </w:t>
      </w:r>
    </w:p>
    <w:p w14:paraId="4ED8731F" w14:textId="77777777" w:rsidR="00B915BA" w:rsidRPr="00B915BA" w:rsidRDefault="00B915BA" w:rsidP="00B915BA">
      <w:pPr>
        <w:jc w:val="both"/>
        <w:rPr>
          <w:rFonts w:ascii="Arial" w:hAnsi="Arial" w:cs="Arial"/>
        </w:rPr>
      </w:pPr>
    </w:p>
    <w:p w14:paraId="0605082B" w14:textId="239B04E2" w:rsidR="004965BA" w:rsidRPr="0003737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documentos enviados por la entidad fueron: </w:t>
      </w:r>
    </w:p>
    <w:p w14:paraId="0A171365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324FBEE4" w14:textId="77777777" w:rsidR="004965BA" w:rsidRPr="00B53061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tbl>
      <w:tblPr>
        <w:tblW w:w="58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1"/>
        <w:gridCol w:w="1223"/>
        <w:gridCol w:w="1247"/>
      </w:tblGrid>
      <w:tr w:rsidR="004965BA" w:rsidRPr="00383A6B" w14:paraId="23DD654B" w14:textId="77777777" w:rsidTr="008847B6">
        <w:trPr>
          <w:trHeight w:val="391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385B0952" w14:textId="77777777" w:rsidR="004965BA" w:rsidRPr="00383A6B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17815620" w14:textId="53982D7C" w:rsidR="004965BA" w:rsidRPr="00E92F35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 Trimestre 20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57D1BA1A" w14:textId="47ECD194" w:rsidR="004965BA" w:rsidRPr="00E92F35" w:rsidRDefault="004965BA" w:rsidP="008847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s-CO"/>
              </w:rPr>
            </w:pPr>
            <w:r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 Trimestre 202</w:t>
            </w:r>
            <w:r w:rsidR="00DB3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</w:tr>
      <w:tr w:rsidR="009C6ED6" w:rsidRPr="00383A6B" w14:paraId="0318A9E5" w14:textId="77777777" w:rsidTr="008847B6">
        <w:trPr>
          <w:trHeight w:val="249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83ACA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LICENCIAS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83B4FE" w14:textId="59B65E92" w:rsidR="009C6ED6" w:rsidRPr="00E92F35" w:rsidRDefault="009C6ED6" w:rsidP="009C6ED6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1.204 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CC3802A" w14:textId="598591DB" w:rsidR="009C6ED6" w:rsidRPr="008F3026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70</w:t>
            </w:r>
          </w:p>
        </w:tc>
      </w:tr>
      <w:tr w:rsidR="009C6ED6" w:rsidRPr="00383A6B" w14:paraId="45287705" w14:textId="77777777" w:rsidTr="008847B6">
        <w:trPr>
          <w:trHeight w:val="321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3A797A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CORRIENTE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531B82" w14:textId="549082D0" w:rsidR="009C6ED6" w:rsidRPr="00DF393A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532112" w14:textId="45EC808D" w:rsidR="009C6ED6" w:rsidRPr="008F3026" w:rsidRDefault="00C82E8F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-</w:t>
            </w:r>
          </w:p>
        </w:tc>
      </w:tr>
      <w:tr w:rsidR="009C6ED6" w:rsidRPr="00383A6B" w14:paraId="02646090" w14:textId="77777777" w:rsidTr="008847B6">
        <w:trPr>
          <w:trHeight w:val="32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6ADF98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TIMME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10AFD2" w14:textId="19366257" w:rsidR="009C6ED6" w:rsidRPr="00DF393A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F0D0" w14:textId="7439577F" w:rsidR="009C6ED6" w:rsidRPr="008F3026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</w:t>
            </w:r>
          </w:p>
        </w:tc>
      </w:tr>
      <w:tr w:rsidR="009C6ED6" w:rsidRPr="00383A6B" w14:paraId="49836746" w14:textId="77777777" w:rsidTr="008847B6">
        <w:trPr>
          <w:trHeight w:val="338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D937AC" w14:textId="77777777" w:rsidR="009C6ED6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PAQUETERIA</w:t>
            </w:r>
          </w:p>
          <w:p w14:paraId="2B39A6A4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BAB44C" w14:textId="553CB588" w:rsidR="009C6ED6" w:rsidRPr="00DF393A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 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3B5D4" w14:textId="79B709DE" w:rsidR="009C6ED6" w:rsidRPr="008F3026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19</w:t>
            </w:r>
          </w:p>
        </w:tc>
      </w:tr>
      <w:tr w:rsidR="009C6ED6" w:rsidRPr="00383A6B" w14:paraId="0139F71A" w14:textId="77777777" w:rsidTr="008847B6">
        <w:trPr>
          <w:trHeight w:val="272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1DB96D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383A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CORREO GENERAL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5F71FF" w14:textId="321581F1" w:rsidR="009C6ED6" w:rsidRPr="00DF393A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1.997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A536F3" w14:textId="47B0F5D1" w:rsidR="009C6ED6" w:rsidRPr="008F3026" w:rsidRDefault="009C6ED6" w:rsidP="009C6ED6">
            <w:pPr>
              <w:jc w:val="right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223</w:t>
            </w:r>
          </w:p>
        </w:tc>
      </w:tr>
      <w:tr w:rsidR="009C6ED6" w:rsidRPr="00383A6B" w14:paraId="524116F9" w14:textId="77777777" w:rsidTr="008847B6">
        <w:trPr>
          <w:trHeight w:val="276"/>
          <w:jc w:val="center"/>
        </w:trPr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7C94670" w14:textId="77777777" w:rsidR="009C6ED6" w:rsidRPr="00383A6B" w:rsidRDefault="009C6ED6" w:rsidP="009C6ED6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DD1A3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TOTAL,</w:t>
            </w:r>
            <w:r w:rsidRPr="00383A6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 xml:space="preserve"> ENVIOS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F9FEDAF" w14:textId="324476C9" w:rsidR="009C6ED6" w:rsidRPr="00B17CB8" w:rsidRDefault="009C6ED6" w:rsidP="009C6ED6">
            <w:pPr>
              <w:jc w:val="right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 3.239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656E445A" w14:textId="38651FDB" w:rsidR="009C6ED6" w:rsidRPr="00B17CB8" w:rsidRDefault="009C6ED6" w:rsidP="009C6ED6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313</w:t>
            </w:r>
          </w:p>
        </w:tc>
      </w:tr>
    </w:tbl>
    <w:p w14:paraId="261B25FA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A8CA149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001479F0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C96AEF3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C2740D" w14:textId="77777777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5DEADAAE" w14:textId="2427E566" w:rsidR="004965BA" w:rsidRDefault="00496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B2F1E7E" w14:textId="77777777" w:rsidR="00B915BA" w:rsidRDefault="00B915BA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15D43BC0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 w:rsidRPr="004415BF">
        <w:rPr>
          <w:rFonts w:ascii="Arial" w:hAnsi="Arial" w:cs="Arial"/>
          <w:b/>
          <w:color w:val="000000" w:themeColor="text1"/>
        </w:rPr>
        <w:t>Correo general enviado por dependencia</w:t>
      </w:r>
    </w:p>
    <w:p w14:paraId="0A04F5DE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7B58F334" w14:textId="2FC0D980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Las dependencias que enviaron documentación en el </w:t>
      </w:r>
      <w:r w:rsidR="00A56AB4">
        <w:rPr>
          <w:rFonts w:ascii="Arial" w:hAnsi="Arial" w:cs="Arial"/>
          <w:color w:val="000000" w:themeColor="text1"/>
        </w:rPr>
        <w:t>primer</w:t>
      </w:r>
      <w:r>
        <w:rPr>
          <w:rFonts w:ascii="Arial" w:hAnsi="Arial" w:cs="Arial"/>
          <w:color w:val="000000" w:themeColor="text1"/>
        </w:rPr>
        <w:t xml:space="preserve"> trimestre se presentan en el siguiente gráfico:</w:t>
      </w:r>
    </w:p>
    <w:p w14:paraId="1E76FC84" w14:textId="77777777" w:rsidR="004965BA" w:rsidRDefault="004965BA" w:rsidP="004965BA">
      <w:pPr>
        <w:jc w:val="both"/>
        <w:rPr>
          <w:rFonts w:ascii="Arial" w:hAnsi="Arial" w:cs="Arial"/>
          <w:color w:val="000000" w:themeColor="text1"/>
        </w:rPr>
      </w:pPr>
    </w:p>
    <w:p w14:paraId="55C219B6" w14:textId="220DD7AF" w:rsidR="004965BA" w:rsidRDefault="00BE0C0D" w:rsidP="004965BA">
      <w:pPr>
        <w:jc w:val="center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081818FD" wp14:editId="0D21F8E3">
            <wp:extent cx="5819775" cy="3648973"/>
            <wp:effectExtent l="0" t="0" r="9525" b="889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754CCE1E-0F9E-7043-A8F0-1DEC4A9349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2613915" w14:textId="3EF1F017" w:rsidR="004965BA" w:rsidRDefault="004965BA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62946903" w14:textId="07819485" w:rsidR="00A56AB4" w:rsidRDefault="00A56AB4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112B72D5" w14:textId="77777777" w:rsidR="006C1948" w:rsidRPr="00BB2A07" w:rsidRDefault="006C1948" w:rsidP="004965B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36D78590" w14:textId="77777777" w:rsidR="004965BA" w:rsidRPr="0004491F" w:rsidRDefault="004965BA" w:rsidP="004965B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550D476C" w:rsidR="004965BA" w:rsidRPr="00070FB2" w:rsidRDefault="004965BA" w:rsidP="004965BA">
      <w:pPr>
        <w:jc w:val="both"/>
        <w:rPr>
          <w:rFonts w:ascii="Arial" w:hAnsi="Arial" w:cs="Arial"/>
        </w:rPr>
      </w:pPr>
      <w:r w:rsidRPr="00070FB2">
        <w:rPr>
          <w:rFonts w:ascii="Arial" w:hAnsi="Arial" w:cs="Arial"/>
        </w:rPr>
        <w:t xml:space="preserve">En la Entidad, durante el </w:t>
      </w:r>
      <w:r w:rsidR="00C01F88">
        <w:rPr>
          <w:rFonts w:ascii="Arial" w:hAnsi="Arial" w:cs="Arial"/>
        </w:rPr>
        <w:t>primer</w:t>
      </w:r>
      <w:r w:rsidRPr="00070FB2">
        <w:rPr>
          <w:rFonts w:ascii="Arial" w:hAnsi="Arial" w:cs="Arial"/>
        </w:rPr>
        <w:t xml:space="preserve"> trimestre se presentaron</w:t>
      </w:r>
      <w:r w:rsidR="005B5298">
        <w:rPr>
          <w:rFonts w:ascii="Arial" w:hAnsi="Arial" w:cs="Arial"/>
        </w:rPr>
        <w:t xml:space="preserve"> </w:t>
      </w:r>
      <w:r w:rsidR="00F61F2E">
        <w:rPr>
          <w:rFonts w:ascii="Arial" w:hAnsi="Arial" w:cs="Arial"/>
        </w:rPr>
        <w:t xml:space="preserve">42 </w:t>
      </w:r>
      <w:r w:rsidRPr="00070FB2">
        <w:rPr>
          <w:rFonts w:ascii="Arial" w:hAnsi="Arial" w:cs="Arial"/>
        </w:rPr>
        <w:t>devoluciones de documentos.</w:t>
      </w:r>
    </w:p>
    <w:p w14:paraId="7AC6E789" w14:textId="77777777" w:rsidR="004965BA" w:rsidRPr="002445C2" w:rsidRDefault="004965BA" w:rsidP="004965BA">
      <w:pPr>
        <w:jc w:val="both"/>
        <w:rPr>
          <w:rFonts w:ascii="Arial" w:hAnsi="Arial" w:cs="Arial"/>
          <w:color w:val="FF0000"/>
        </w:rPr>
      </w:pP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1635"/>
        <w:gridCol w:w="1808"/>
      </w:tblGrid>
      <w:tr w:rsidR="00CF4D7B" w:rsidRPr="00FB02B0" w14:paraId="0FAC1B0F" w14:textId="77777777" w:rsidTr="008847B6">
        <w:trPr>
          <w:trHeight w:val="365"/>
          <w:jc w:val="center"/>
        </w:trPr>
        <w:tc>
          <w:tcPr>
            <w:tcW w:w="3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3BAD6303" w14:textId="77777777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Trimestre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05BC47D4" w14:textId="50DFD72A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F93AF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 Trimestre 20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231C4C69" w14:textId="725FB7DD" w:rsidR="00CF4D7B" w:rsidRPr="00FB02B0" w:rsidRDefault="00CF4D7B" w:rsidP="00CF4D7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277B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I Trimestre 202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FB02B0" w14:paraId="25441285" w14:textId="77777777" w:rsidTr="008847B6">
        <w:trPr>
          <w:trHeight w:val="243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896C9CB" w14:textId="77777777" w:rsidR="004965BA" w:rsidRPr="001A7DA1" w:rsidRDefault="004965BA" w:rsidP="008847B6">
            <w:pPr>
              <w:ind w:firstLineChars="100" w:firstLine="181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 w:rsidRPr="001A7DA1"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C84531" w14:textId="27DD10D7" w:rsidR="004965BA" w:rsidRPr="001A7DA1" w:rsidRDefault="00D0591C" w:rsidP="008847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559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D13377A" w14:textId="44F5D9BE" w:rsidR="004965BA" w:rsidRPr="00070FB2" w:rsidRDefault="00967410" w:rsidP="008847B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CO"/>
              </w:rPr>
              <w:t>42</w:t>
            </w:r>
          </w:p>
        </w:tc>
      </w:tr>
    </w:tbl>
    <w:p w14:paraId="3F8751EE" w14:textId="77777777" w:rsidR="004965BA" w:rsidRDefault="004965BA" w:rsidP="004965BA">
      <w:pPr>
        <w:jc w:val="both"/>
        <w:rPr>
          <w:rFonts w:ascii="Arial" w:hAnsi="Arial" w:cs="Arial"/>
        </w:rPr>
      </w:pPr>
    </w:p>
    <w:p w14:paraId="5522C983" w14:textId="32999376" w:rsidR="0096207B" w:rsidRPr="006521BA" w:rsidRDefault="0096207B" w:rsidP="006521BA">
      <w:pPr>
        <w:rPr>
          <w:rFonts w:ascii="Arial" w:hAnsi="Arial" w:cs="Arial"/>
          <w:iCs/>
        </w:rPr>
      </w:pPr>
    </w:p>
    <w:p w14:paraId="48BAECC9" w14:textId="190CA8C2" w:rsidR="0096207B" w:rsidRPr="00954DCF" w:rsidRDefault="0096207B" w:rsidP="00954DCF">
      <w:pPr>
        <w:pStyle w:val="Prrafodelista"/>
        <w:spacing w:after="0" w:line="240" w:lineRule="auto"/>
        <w:ind w:hanging="720"/>
        <w:rPr>
          <w:rFonts w:ascii="Arial" w:eastAsia="Times New Roman" w:hAnsi="Arial" w:cs="Arial"/>
          <w:sz w:val="24"/>
          <w:szCs w:val="24"/>
          <w:lang w:eastAsia="es-ES_tradnl"/>
        </w:rPr>
      </w:pPr>
      <w:r w:rsidRPr="00954DCF">
        <w:rPr>
          <w:rFonts w:ascii="Arial" w:eastAsia="Times New Roman" w:hAnsi="Arial" w:cs="Arial"/>
          <w:sz w:val="24"/>
          <w:szCs w:val="24"/>
          <w:lang w:eastAsia="es-ES_tradnl"/>
        </w:rPr>
        <w:t>Las causas</w:t>
      </w:r>
      <w:r w:rsidR="00954DCF" w:rsidRPr="00954DCF">
        <w:rPr>
          <w:rFonts w:ascii="Arial" w:eastAsia="Times New Roman" w:hAnsi="Arial" w:cs="Arial"/>
          <w:sz w:val="24"/>
          <w:szCs w:val="24"/>
          <w:lang w:eastAsia="es-ES_tradnl"/>
        </w:rPr>
        <w:t xml:space="preserve"> por las cuales se presentaron las devoluciones</w:t>
      </w:r>
      <w:r w:rsidR="003C6333">
        <w:rPr>
          <w:rFonts w:ascii="Arial" w:eastAsia="Times New Roman" w:hAnsi="Arial" w:cs="Arial"/>
          <w:sz w:val="24"/>
          <w:szCs w:val="24"/>
          <w:lang w:eastAsia="es-ES_tradnl"/>
        </w:rPr>
        <w:t xml:space="preserve"> de documentos</w:t>
      </w:r>
      <w:r w:rsidR="00954DCF" w:rsidRPr="00954DCF">
        <w:rPr>
          <w:rFonts w:ascii="Arial" w:eastAsia="Times New Roman" w:hAnsi="Arial" w:cs="Arial"/>
          <w:sz w:val="24"/>
          <w:szCs w:val="24"/>
          <w:lang w:eastAsia="es-ES_tradnl"/>
        </w:rPr>
        <w:t xml:space="preserve"> fueron:  </w:t>
      </w:r>
    </w:p>
    <w:p w14:paraId="7E030513" w14:textId="695E3A1F" w:rsidR="0096207B" w:rsidRPr="00570DAC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EE8A508" w14:textId="15B2DE07" w:rsidR="0096207B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09FC6F93" w14:textId="34511F00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271F14DC" w14:textId="6E70138C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CAADF53" w14:textId="22466652" w:rsidR="003C6333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01D0123D" w14:textId="77777777" w:rsidR="003C6333" w:rsidRPr="00CE7161" w:rsidRDefault="003C6333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5048CBFE" w14:textId="13C6A61E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46DF9461" w14:textId="148D639E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0F335C99" w14:textId="6309C94F" w:rsidR="00623AE5" w:rsidRDefault="00623AE5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097CB431" w14:textId="10198323" w:rsidR="006521BA" w:rsidRDefault="006521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3DC88632" w14:textId="77777777" w:rsidR="006521BA" w:rsidRPr="006521BA" w:rsidRDefault="006521BA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3F2F2CD2" w14:textId="6B67E676" w:rsidR="00623AE5" w:rsidRDefault="006521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0C01240C" wp14:editId="2AF30F83">
            <wp:extent cx="4972050" cy="2619375"/>
            <wp:effectExtent l="0" t="0" r="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EBCDF7D7-7F3C-4A26-8852-B39742EE4C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4043DB9" w14:textId="5553C54E" w:rsidR="00C816FF" w:rsidRDefault="00C816FF" w:rsidP="00C816FF">
      <w:pPr>
        <w:pStyle w:val="Prrafodelista"/>
        <w:spacing w:after="0" w:line="240" w:lineRule="auto"/>
        <w:ind w:left="284"/>
        <w:rPr>
          <w:rFonts w:ascii="Arial" w:hAnsi="Arial" w:cs="Arial"/>
          <w:iCs/>
        </w:rPr>
      </w:pPr>
      <w:bookmarkStart w:id="7" w:name="_Toc60744301"/>
    </w:p>
    <w:p w14:paraId="3D441380" w14:textId="74C2B62B" w:rsidR="00C816FF" w:rsidRDefault="00C816FF" w:rsidP="00C816FF">
      <w:pPr>
        <w:pStyle w:val="Prrafodelista"/>
        <w:spacing w:after="0" w:line="240" w:lineRule="auto"/>
        <w:ind w:left="284"/>
        <w:rPr>
          <w:rFonts w:ascii="Arial" w:hAnsi="Arial" w:cs="Arial"/>
          <w:iCs/>
        </w:rPr>
      </w:pPr>
    </w:p>
    <w:p w14:paraId="68AD7908" w14:textId="77777777" w:rsidR="00C816FF" w:rsidRDefault="00C816FF" w:rsidP="006521BA">
      <w:pPr>
        <w:pStyle w:val="Ttulo1"/>
        <w:spacing w:before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B5B9A8A" w14:textId="4C92AB96" w:rsidR="00623AE5" w:rsidRPr="00E00C17" w:rsidRDefault="004965BA" w:rsidP="006521BA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8" w:name="_Toc68784926"/>
      <w:r w:rsidRPr="00E00C17">
        <w:rPr>
          <w:rFonts w:ascii="Arial" w:hAnsi="Arial" w:cs="Arial"/>
          <w:b/>
          <w:color w:val="auto"/>
          <w:sz w:val="24"/>
          <w:szCs w:val="24"/>
        </w:rPr>
        <w:t>Percepción de los Ciudadanos</w:t>
      </w:r>
      <w:bookmarkEnd w:id="7"/>
      <w:bookmarkEnd w:id="8"/>
    </w:p>
    <w:p w14:paraId="591425C6" w14:textId="77777777" w:rsidR="004965BA" w:rsidRPr="00E00C17" w:rsidRDefault="004965BA" w:rsidP="004965BA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5BAD4D99" w14:textId="77777777" w:rsidR="00524EEE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>Para el I trimestre del año 202</w:t>
      </w:r>
      <w:r w:rsidR="006521BA" w:rsidRPr="00E00C17">
        <w:rPr>
          <w:rFonts w:ascii="Arial" w:eastAsia="Times New Roman" w:hAnsi="Arial" w:cs="Arial"/>
          <w:sz w:val="24"/>
          <w:szCs w:val="24"/>
          <w:lang w:eastAsia="es-ES_tradnl"/>
        </w:rPr>
        <w:t>1</w:t>
      </w: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 xml:space="preserve"> se recibieron un total de </w:t>
      </w:r>
      <w:r w:rsidR="00474568" w:rsidRPr="00E00C17">
        <w:rPr>
          <w:rFonts w:ascii="Arial" w:eastAsia="Times New Roman" w:hAnsi="Arial" w:cs="Arial"/>
          <w:sz w:val="24"/>
          <w:szCs w:val="24"/>
          <w:lang w:eastAsia="es-ES_tradnl"/>
        </w:rPr>
        <w:t>68</w:t>
      </w:r>
      <w:r w:rsidRPr="00E00C17">
        <w:rPr>
          <w:rFonts w:ascii="Arial" w:eastAsia="Times New Roman" w:hAnsi="Arial" w:cs="Arial"/>
          <w:sz w:val="24"/>
          <w:szCs w:val="24"/>
          <w:lang w:eastAsia="es-ES_tradnl"/>
        </w:rPr>
        <w:t xml:space="preserve"> encuestas de satisfacción del servicio de atención al ciudadano</w:t>
      </w:r>
      <w:r w:rsidR="00524EE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4B23C8B9" w14:textId="77777777" w:rsidR="00524EEE" w:rsidRDefault="00524EEE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F18D98" w14:textId="659F8483" w:rsidR="001837BE" w:rsidRPr="003C6333" w:rsidRDefault="00524EEE" w:rsidP="003C6333">
      <w:pPr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>La encuesta se encuentra publicada</w:t>
      </w:r>
      <w:r w:rsidR="008D0D93" w:rsidRPr="003C6333">
        <w:rPr>
          <w:rFonts w:ascii="Arial" w:hAnsi="Arial" w:cs="Arial"/>
        </w:rPr>
        <w:t xml:space="preserve"> </w:t>
      </w:r>
      <w:r w:rsidR="004965BA" w:rsidRPr="003C6333">
        <w:rPr>
          <w:rFonts w:ascii="Arial" w:hAnsi="Arial" w:cs="Arial"/>
        </w:rPr>
        <w:t>en la página web de la entida</w:t>
      </w:r>
      <w:r w:rsidRPr="003C6333">
        <w:rPr>
          <w:rFonts w:ascii="Arial" w:hAnsi="Arial" w:cs="Arial"/>
        </w:rPr>
        <w:t xml:space="preserve">d, en el siguiente enlace: </w:t>
      </w:r>
      <w:hyperlink r:id="rId21" w:history="1">
        <w:r w:rsidR="008D0D93"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="008D0D93" w:rsidRPr="003C6333">
        <w:rPr>
          <w:rFonts w:ascii="Arial" w:hAnsi="Arial" w:cs="Arial"/>
        </w:rPr>
        <w:t xml:space="preserve"> </w:t>
      </w:r>
      <w:r w:rsidR="003C6333">
        <w:rPr>
          <w:rFonts w:ascii="Arial" w:hAnsi="Arial" w:cs="Arial"/>
        </w:rPr>
        <w:t xml:space="preserve"> y la f</w:t>
      </w:r>
      <w:r w:rsidR="008266E8" w:rsidRPr="003C6333">
        <w:rPr>
          <w:rFonts w:ascii="Arial" w:hAnsi="Arial" w:cs="Arial"/>
        </w:rPr>
        <w:t>echa de aplicación</w:t>
      </w:r>
      <w:r w:rsidR="003C6333">
        <w:rPr>
          <w:rFonts w:ascii="Arial" w:hAnsi="Arial" w:cs="Arial"/>
        </w:rPr>
        <w:t xml:space="preserve"> fue del 01</w:t>
      </w:r>
      <w:r w:rsidR="008266E8" w:rsidRPr="003C6333">
        <w:rPr>
          <w:rFonts w:ascii="Arial" w:hAnsi="Arial" w:cs="Arial"/>
        </w:rPr>
        <w:t xml:space="preserve"> de enero al 31 de marzo</w:t>
      </w:r>
      <w:r w:rsidR="003C6333">
        <w:rPr>
          <w:rFonts w:ascii="Arial" w:hAnsi="Arial" w:cs="Arial"/>
        </w:rPr>
        <w:t xml:space="preserve"> de 2021.</w:t>
      </w:r>
    </w:p>
    <w:p w14:paraId="231BE03A" w14:textId="77777777" w:rsidR="00E577E8" w:rsidRPr="00A0772B" w:rsidRDefault="00E577E8" w:rsidP="00E577E8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E11E5ED" w14:textId="77777777" w:rsidR="00A0772B" w:rsidRPr="00A0772B" w:rsidRDefault="00A0772B" w:rsidP="00A0772B">
      <w:pPr>
        <w:jc w:val="both"/>
        <w:rPr>
          <w:rFonts w:ascii="Arial" w:hAnsi="Arial" w:cs="Arial"/>
          <w:b/>
          <w:bCs/>
        </w:rPr>
      </w:pPr>
    </w:p>
    <w:p w14:paraId="1F86BCEB" w14:textId="73526E70" w:rsidR="004965BA" w:rsidRPr="00D7012B" w:rsidRDefault="00A415B2" w:rsidP="00A415B2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</w:t>
      </w:r>
      <w:r w:rsidR="004965BA" w:rsidRPr="00D7012B">
        <w:rPr>
          <w:rFonts w:ascii="Arial" w:hAnsi="Arial" w:cs="Arial"/>
          <w:b/>
          <w:bCs/>
        </w:rPr>
        <w:t>El registro de su solicitud y recepción de la respuesta fue:</w:t>
      </w:r>
    </w:p>
    <w:p w14:paraId="0F0A4AA2" w14:textId="77777777" w:rsidR="004965BA" w:rsidRPr="00A0772B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8DDD25D" w14:textId="211542F1" w:rsidR="004965BA" w:rsidRDefault="00CD4CCB" w:rsidP="00CD4CCB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noProof/>
        </w:rPr>
        <w:drawing>
          <wp:inline distT="0" distB="0" distL="0" distR="0" wp14:anchorId="47B5CB1A" wp14:editId="7F0F28B6">
            <wp:extent cx="3505200" cy="2009775"/>
            <wp:effectExtent l="0" t="0" r="0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270A2C8D-DCAC-4D73-A6E0-468216525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0DC0564" w14:textId="214B412C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3C78B5E" w14:textId="77777777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CD80532" w14:textId="77777777" w:rsidR="003C6333" w:rsidRDefault="003C6333" w:rsidP="004965BA">
      <w:pPr>
        <w:jc w:val="both"/>
        <w:rPr>
          <w:rFonts w:ascii="Arial" w:hAnsi="Arial" w:cs="Arial"/>
        </w:rPr>
      </w:pPr>
    </w:p>
    <w:p w14:paraId="6FEB1E45" w14:textId="77777777" w:rsidR="003C6333" w:rsidRDefault="003C6333" w:rsidP="004965BA">
      <w:pPr>
        <w:jc w:val="both"/>
        <w:rPr>
          <w:rFonts w:ascii="Arial" w:hAnsi="Arial" w:cs="Arial"/>
        </w:rPr>
      </w:pPr>
    </w:p>
    <w:p w14:paraId="3DE94C82" w14:textId="77777777" w:rsidR="003C6333" w:rsidRDefault="003C6333" w:rsidP="004965BA">
      <w:pPr>
        <w:jc w:val="both"/>
        <w:rPr>
          <w:rFonts w:ascii="Arial" w:hAnsi="Arial" w:cs="Arial"/>
        </w:rPr>
      </w:pPr>
    </w:p>
    <w:p w14:paraId="61E67E7F" w14:textId="29F52DC3" w:rsidR="00C0480C" w:rsidRPr="00606A58" w:rsidRDefault="004965BA" w:rsidP="004965BA">
      <w:pPr>
        <w:jc w:val="both"/>
        <w:rPr>
          <w:rFonts w:ascii="Arial" w:hAnsi="Arial" w:cs="Arial"/>
        </w:rPr>
      </w:pPr>
      <w:r w:rsidRPr="00606A58">
        <w:rPr>
          <w:rFonts w:ascii="Arial" w:hAnsi="Arial" w:cs="Arial"/>
        </w:rPr>
        <w:t xml:space="preserve">El </w:t>
      </w:r>
      <w:r w:rsidR="00C00841" w:rsidRPr="00606A58">
        <w:rPr>
          <w:rFonts w:ascii="Arial" w:hAnsi="Arial" w:cs="Arial"/>
        </w:rPr>
        <w:t>62</w:t>
      </w:r>
      <w:r w:rsidRPr="00606A58">
        <w:rPr>
          <w:rFonts w:ascii="Arial" w:hAnsi="Arial" w:cs="Arial"/>
        </w:rPr>
        <w:t>% de los ciudadanos encuestados considera que el registro a las solicitudes y recepción de la respuesta es excelente, el 2</w:t>
      </w:r>
      <w:r w:rsidR="00C00841" w:rsidRPr="00606A58">
        <w:rPr>
          <w:rFonts w:ascii="Arial" w:hAnsi="Arial" w:cs="Arial"/>
        </w:rPr>
        <w:t>6</w:t>
      </w:r>
      <w:r w:rsidRPr="00606A58">
        <w:rPr>
          <w:rFonts w:ascii="Arial" w:hAnsi="Arial" w:cs="Arial"/>
        </w:rPr>
        <w:t xml:space="preserve">% considera que es bueno y un </w:t>
      </w:r>
      <w:r w:rsidR="00A1738E" w:rsidRPr="00606A58">
        <w:rPr>
          <w:rFonts w:ascii="Arial" w:hAnsi="Arial" w:cs="Arial"/>
        </w:rPr>
        <w:t>12</w:t>
      </w:r>
      <w:r w:rsidRPr="00606A58">
        <w:rPr>
          <w:rFonts w:ascii="Arial" w:hAnsi="Arial" w:cs="Arial"/>
        </w:rPr>
        <w:t xml:space="preserve">% considera regular y deficiente el registro. El Grupo de Atención al ciudadano recibe las solicitudes a través </w:t>
      </w:r>
      <w:r w:rsidR="00A1738E" w:rsidRPr="00606A58">
        <w:rPr>
          <w:rFonts w:ascii="Arial" w:hAnsi="Arial" w:cs="Arial"/>
        </w:rPr>
        <w:t xml:space="preserve">de los diferentes canales de </w:t>
      </w:r>
      <w:r w:rsidR="00C0480C" w:rsidRPr="00606A58">
        <w:rPr>
          <w:rFonts w:ascii="Arial" w:hAnsi="Arial" w:cs="Arial"/>
        </w:rPr>
        <w:t xml:space="preserve">atención. </w:t>
      </w:r>
    </w:p>
    <w:p w14:paraId="3EA4570A" w14:textId="77777777" w:rsidR="00C0480C" w:rsidRPr="00606A58" w:rsidRDefault="00C0480C" w:rsidP="004965BA">
      <w:pPr>
        <w:jc w:val="both"/>
        <w:rPr>
          <w:rFonts w:ascii="Arial" w:hAnsi="Arial" w:cs="Arial"/>
        </w:rPr>
      </w:pPr>
    </w:p>
    <w:p w14:paraId="793A7E45" w14:textId="628FB875" w:rsidR="004965BA" w:rsidRPr="00606A58" w:rsidRDefault="00C0480C" w:rsidP="004965BA">
      <w:pPr>
        <w:jc w:val="both"/>
        <w:rPr>
          <w:rFonts w:ascii="Arial" w:hAnsi="Arial" w:cs="Arial"/>
        </w:rPr>
      </w:pPr>
      <w:r w:rsidRPr="00606A58">
        <w:rPr>
          <w:rFonts w:ascii="Arial" w:hAnsi="Arial" w:cs="Arial"/>
        </w:rPr>
        <w:t>Todas l</w:t>
      </w:r>
      <w:r w:rsidR="004965BA" w:rsidRPr="00606A58">
        <w:rPr>
          <w:rFonts w:ascii="Arial" w:hAnsi="Arial" w:cs="Arial"/>
        </w:rPr>
        <w:t>as solicitudes son radicadas por orden de llegada en el horario laboral y se le informa al ciudadano el número de radicado de la solicitud.</w:t>
      </w:r>
    </w:p>
    <w:p w14:paraId="540B1733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4885DC5D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5263B7A5" w14:textId="07713C67" w:rsidR="004965BA" w:rsidRPr="00606A58" w:rsidRDefault="00606A58" w:rsidP="00606A58">
      <w:pPr>
        <w:jc w:val="both"/>
        <w:rPr>
          <w:rFonts w:ascii="Arial" w:hAnsi="Arial" w:cs="Arial"/>
          <w:b/>
          <w:bCs/>
        </w:rPr>
      </w:pPr>
      <w:r w:rsidRPr="00606A58">
        <w:rPr>
          <w:rFonts w:ascii="Arial" w:hAnsi="Arial" w:cs="Arial"/>
          <w:b/>
          <w:bCs/>
        </w:rPr>
        <w:t xml:space="preserve">Pregunta 2: </w:t>
      </w:r>
      <w:r w:rsidR="004965BA" w:rsidRPr="00606A58">
        <w:rPr>
          <w:rFonts w:ascii="Arial" w:hAnsi="Arial" w:cs="Arial"/>
          <w:b/>
          <w:bCs/>
        </w:rPr>
        <w:t>La actitud y disposición del servidor público que lo atendió:</w:t>
      </w:r>
    </w:p>
    <w:p w14:paraId="5689294E" w14:textId="77777777" w:rsidR="004965BA" w:rsidRPr="00060F12" w:rsidRDefault="004965BA" w:rsidP="004965BA">
      <w:pPr>
        <w:jc w:val="both"/>
        <w:rPr>
          <w:rFonts w:ascii="Arial" w:hAnsi="Arial" w:cs="Arial"/>
          <w:color w:val="FF0000"/>
        </w:rPr>
      </w:pPr>
    </w:p>
    <w:p w14:paraId="6702728B" w14:textId="77777777" w:rsidR="004965BA" w:rsidRDefault="004965BA" w:rsidP="004965BA">
      <w:pPr>
        <w:jc w:val="both"/>
        <w:rPr>
          <w:rFonts w:ascii="Arial" w:hAnsi="Arial" w:cs="Arial"/>
        </w:rPr>
      </w:pPr>
    </w:p>
    <w:p w14:paraId="63F13D33" w14:textId="4630E7DE" w:rsidR="004965BA" w:rsidRDefault="00F41E0E" w:rsidP="004965BA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3C11BA" wp14:editId="01B16A85">
            <wp:extent cx="3533775" cy="2028825"/>
            <wp:effectExtent l="0" t="0" r="9525" b="9525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2F8E04CE-2276-4A02-AA1A-C4B5A572C06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8C5AD49" w14:textId="77777777" w:rsidR="004965BA" w:rsidRPr="003B70DA" w:rsidRDefault="004965BA" w:rsidP="004965BA">
      <w:pPr>
        <w:jc w:val="center"/>
        <w:rPr>
          <w:rFonts w:ascii="Arial" w:hAnsi="Arial" w:cs="Arial"/>
        </w:rPr>
      </w:pPr>
    </w:p>
    <w:p w14:paraId="1295A89B" w14:textId="77777777" w:rsidR="004965BA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2710406" w14:textId="77777777" w:rsidR="00E73F45" w:rsidRPr="005B198C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9328E3" w:rsidRPr="005B198C">
        <w:rPr>
          <w:rFonts w:ascii="Arial" w:eastAsia="Times New Roman" w:hAnsi="Arial" w:cs="Arial"/>
          <w:sz w:val="24"/>
          <w:szCs w:val="24"/>
          <w:lang w:eastAsia="es-ES_tradnl"/>
        </w:rPr>
        <w:t>6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encuestados considera que la disposición de la persona que lo atedió es regular, el </w:t>
      </w:r>
      <w:r w:rsidR="00E73F45" w:rsidRPr="005B198C">
        <w:rPr>
          <w:rFonts w:ascii="Arial" w:eastAsia="Times New Roman" w:hAnsi="Arial" w:cs="Arial"/>
          <w:sz w:val="24"/>
          <w:szCs w:val="24"/>
          <w:lang w:eastAsia="es-ES_tradnl"/>
        </w:rPr>
        <w:t>30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% considera que es buena y el </w:t>
      </w:r>
      <w:r w:rsidR="00E73F45" w:rsidRPr="005B198C">
        <w:rPr>
          <w:rFonts w:ascii="Arial" w:eastAsia="Times New Roman" w:hAnsi="Arial" w:cs="Arial"/>
          <w:sz w:val="24"/>
          <w:szCs w:val="24"/>
          <w:lang w:eastAsia="es-ES_tradnl"/>
        </w:rPr>
        <w:t>60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% que es excelente. </w:t>
      </w:r>
    </w:p>
    <w:p w14:paraId="265A0CB4" w14:textId="38C7A607" w:rsidR="004965BA" w:rsidRDefault="004965BA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Al interior del Grupo de Atención al ciudadano, se está reforzando </w:t>
      </w:r>
      <w:r w:rsidR="00E73F45" w:rsidRPr="005B198C">
        <w:rPr>
          <w:rFonts w:ascii="Arial" w:eastAsia="Times New Roman" w:hAnsi="Arial" w:cs="Arial"/>
          <w:sz w:val="24"/>
          <w:szCs w:val="24"/>
          <w:lang w:eastAsia="es-ES_tradnl"/>
        </w:rPr>
        <w:t>los conocimientos de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 los servidores públicos </w:t>
      </w:r>
      <w:r w:rsidR="005B198C"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en cuanto a </w:t>
      </w:r>
      <w:r w:rsidRPr="005B198C">
        <w:rPr>
          <w:rFonts w:ascii="Arial" w:eastAsia="Times New Roman" w:hAnsi="Arial" w:cs="Arial"/>
          <w:sz w:val="24"/>
          <w:szCs w:val="24"/>
          <w:lang w:eastAsia="es-ES_tradnl"/>
        </w:rPr>
        <w:t xml:space="preserve">los lineamientos para brindar una adecuada atención al ciudadano. </w:t>
      </w:r>
    </w:p>
    <w:p w14:paraId="5E39235F" w14:textId="77777777" w:rsidR="003C6333" w:rsidRPr="005B198C" w:rsidRDefault="003C6333" w:rsidP="00E73F45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7A626E9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6C2FAA75" w14:textId="34E7DAFA" w:rsidR="004965BA" w:rsidRPr="005B198C" w:rsidRDefault="005B198C" w:rsidP="005B198C">
      <w:pPr>
        <w:jc w:val="both"/>
        <w:rPr>
          <w:rFonts w:ascii="Arial" w:hAnsi="Arial" w:cs="Arial"/>
          <w:b/>
          <w:bCs/>
        </w:rPr>
      </w:pPr>
      <w:r w:rsidRPr="005B198C">
        <w:rPr>
          <w:rFonts w:ascii="Arial" w:hAnsi="Arial" w:cs="Arial"/>
          <w:b/>
          <w:bCs/>
        </w:rPr>
        <w:t xml:space="preserve">Pregunta 3: </w:t>
      </w:r>
      <w:r w:rsidR="004965BA" w:rsidRPr="005B198C">
        <w:rPr>
          <w:rFonts w:ascii="Arial" w:hAnsi="Arial" w:cs="Arial"/>
          <w:b/>
          <w:bCs/>
        </w:rPr>
        <w:t>El tiempo de repuesta a su solicitud fue:</w:t>
      </w:r>
    </w:p>
    <w:p w14:paraId="7BAB4755" w14:textId="77777777" w:rsidR="004965BA" w:rsidRPr="00060F12" w:rsidRDefault="004965BA" w:rsidP="004965BA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74DC7964" w14:textId="7ED1B486" w:rsidR="004965BA" w:rsidRPr="003359ED" w:rsidRDefault="00D35601" w:rsidP="004965BA">
      <w:pPr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4E077DFA" wp14:editId="44F54BCC">
            <wp:extent cx="3600450" cy="2200275"/>
            <wp:effectExtent l="0" t="0" r="0" b="9525"/>
            <wp:docPr id="16" name="Gráfico 16">
              <a:extLst xmlns:a="http://schemas.openxmlformats.org/drawingml/2006/main">
                <a:ext uri="{FF2B5EF4-FFF2-40B4-BE49-F238E27FC236}">
                  <a16:creationId xmlns:a16="http://schemas.microsoft.com/office/drawing/2014/main" id="{4319B324-814B-4564-9E31-C0CFE4C95D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929F8B9" w14:textId="77777777" w:rsidR="004965BA" w:rsidRPr="00060F12" w:rsidRDefault="004965BA" w:rsidP="004965BA">
      <w:pPr>
        <w:pStyle w:val="Prrafodelista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6A37B3BC" w14:textId="1D3D26D9" w:rsidR="004965BA" w:rsidRPr="00554E80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 w:rsidR="00F0558E" w:rsidRPr="00554E80">
        <w:rPr>
          <w:rFonts w:ascii="Arial" w:eastAsia="Times New Roman" w:hAnsi="Arial" w:cs="Arial"/>
          <w:sz w:val="24"/>
          <w:szCs w:val="24"/>
          <w:lang w:eastAsia="es-ES_tradnl"/>
        </w:rPr>
        <w:t>60</w:t>
      </w: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que respondieron la encuesta indican que el tiempo de respuesta fue excelente, sin embargo, el </w:t>
      </w:r>
      <w:r w:rsidR="00554E80" w:rsidRPr="00554E80">
        <w:rPr>
          <w:rFonts w:ascii="Arial" w:eastAsia="Times New Roman" w:hAnsi="Arial" w:cs="Arial"/>
          <w:sz w:val="24"/>
          <w:szCs w:val="24"/>
          <w:lang w:eastAsia="es-ES_tradnl"/>
        </w:rPr>
        <w:t>9</w:t>
      </w:r>
      <w:r w:rsidRPr="00554E80">
        <w:rPr>
          <w:rFonts w:ascii="Arial" w:eastAsia="Times New Roman" w:hAnsi="Arial" w:cs="Arial"/>
          <w:sz w:val="24"/>
          <w:szCs w:val="24"/>
          <w:lang w:eastAsia="es-ES_tradnl"/>
        </w:rPr>
        <w:t>% considera que el tiempo de respuesta fue deficiente. Con el fin de mejorar los tiempos de respuesta a las peticiones, el Grupo de atención al ciudadano realiza seguimiento a las dependencias encargadas de dar respuesta para que gestionen los documentos en los tiempos establecidos y asegurar la trazabilidad en el sistema de gestión documental.</w:t>
      </w:r>
    </w:p>
    <w:p w14:paraId="75F72E07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26ADB09D" w14:textId="77777777" w:rsidR="004965BA" w:rsidRPr="00060F12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705D4A6D" w14:textId="4CDC9694" w:rsidR="004965BA" w:rsidRPr="00554E80" w:rsidRDefault="00554E80" w:rsidP="00554E80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</w:t>
      </w:r>
      <w:r w:rsidR="004965BA" w:rsidRPr="00554E80">
        <w:rPr>
          <w:rFonts w:ascii="Arial" w:hAnsi="Arial" w:cs="Arial"/>
          <w:b/>
          <w:bCs/>
        </w:rPr>
        <w:t>La claridad de la respuesta a su solicitud fue:</w:t>
      </w:r>
    </w:p>
    <w:p w14:paraId="45FD3E2B" w14:textId="77777777" w:rsidR="004965BA" w:rsidRDefault="004965BA" w:rsidP="004965BA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F46DA27" w14:textId="45899CD5" w:rsidR="004965BA" w:rsidRDefault="004965BA" w:rsidP="004965BA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C2BDE89" w14:textId="27483BB8" w:rsidR="004965BA" w:rsidRDefault="00721F2B" w:rsidP="00721F2B">
      <w:pPr>
        <w:pStyle w:val="Prrafodelista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noProof/>
        </w:rPr>
        <w:drawing>
          <wp:inline distT="0" distB="0" distL="0" distR="0" wp14:anchorId="1927C522" wp14:editId="3516552D">
            <wp:extent cx="3495675" cy="2124075"/>
            <wp:effectExtent l="0" t="0" r="9525" b="9525"/>
            <wp:docPr id="20" name="Gráfico 20">
              <a:extLst xmlns:a="http://schemas.openxmlformats.org/drawingml/2006/main">
                <a:ext uri="{FF2B5EF4-FFF2-40B4-BE49-F238E27FC236}">
                  <a16:creationId xmlns:a16="http://schemas.microsoft.com/office/drawing/2014/main" id="{E27196F6-B3CF-4048-9C06-A2193D6D8E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48F4248" w14:textId="77777777" w:rsidR="004965BA" w:rsidRDefault="004965BA" w:rsidP="004965BA">
      <w:pPr>
        <w:jc w:val="both"/>
        <w:rPr>
          <w:rFonts w:ascii="Arial" w:hAnsi="Arial" w:cs="Arial"/>
        </w:rPr>
      </w:pPr>
    </w:p>
    <w:p w14:paraId="66EEBEE3" w14:textId="08C9B1EB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cuanto a la claridad de la respuesta a las solicitudes, el 5</w:t>
      </w:r>
      <w:r w:rsidR="00721F2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% de los ciudadanos que respondieron la encuesta, indican que es </w:t>
      </w:r>
      <w:r w:rsidR="00FD5770">
        <w:rPr>
          <w:rFonts w:ascii="Arial" w:hAnsi="Arial" w:cs="Arial"/>
        </w:rPr>
        <w:t>excelente, un 27% que es bueno, un 9% que es regular y un 7</w:t>
      </w:r>
      <w:r>
        <w:rPr>
          <w:rFonts w:ascii="Arial" w:hAnsi="Arial" w:cs="Arial"/>
        </w:rPr>
        <w:t xml:space="preserve">% considera que es </w:t>
      </w:r>
      <w:r w:rsidR="00FD5770">
        <w:rPr>
          <w:rFonts w:ascii="Arial" w:hAnsi="Arial" w:cs="Arial"/>
        </w:rPr>
        <w:t>deficiente</w:t>
      </w:r>
      <w:r>
        <w:rPr>
          <w:rFonts w:ascii="Arial" w:hAnsi="Arial" w:cs="Arial"/>
        </w:rPr>
        <w:t xml:space="preserve">. </w:t>
      </w:r>
    </w:p>
    <w:p w14:paraId="701DF888" w14:textId="119A61A5" w:rsidR="004965BA" w:rsidRDefault="004965BA" w:rsidP="004965BA">
      <w:pPr>
        <w:jc w:val="both"/>
        <w:rPr>
          <w:rFonts w:ascii="Arial" w:hAnsi="Arial" w:cs="Arial"/>
        </w:rPr>
      </w:pPr>
    </w:p>
    <w:p w14:paraId="6AA0C05E" w14:textId="34CE65A2" w:rsidR="00C52DB7" w:rsidRDefault="00C52DB7" w:rsidP="004965BA">
      <w:pPr>
        <w:jc w:val="both"/>
        <w:rPr>
          <w:rFonts w:ascii="Arial" w:hAnsi="Arial" w:cs="Arial"/>
        </w:rPr>
      </w:pPr>
    </w:p>
    <w:p w14:paraId="6D1DD0DD" w14:textId="2BE2A666" w:rsidR="003C6333" w:rsidRDefault="003C6333" w:rsidP="004965BA">
      <w:pPr>
        <w:jc w:val="both"/>
        <w:rPr>
          <w:rFonts w:ascii="Arial" w:hAnsi="Arial" w:cs="Arial"/>
        </w:rPr>
      </w:pPr>
    </w:p>
    <w:p w14:paraId="31165120" w14:textId="262A821A" w:rsidR="003C6333" w:rsidRDefault="003C6333" w:rsidP="004965BA">
      <w:pPr>
        <w:jc w:val="both"/>
        <w:rPr>
          <w:rFonts w:ascii="Arial" w:hAnsi="Arial" w:cs="Arial"/>
        </w:rPr>
      </w:pPr>
    </w:p>
    <w:p w14:paraId="47CDE834" w14:textId="3A5EC214" w:rsidR="003C6333" w:rsidRDefault="003C6333" w:rsidP="004965BA">
      <w:pPr>
        <w:jc w:val="both"/>
        <w:rPr>
          <w:rFonts w:ascii="Arial" w:hAnsi="Arial" w:cs="Arial"/>
        </w:rPr>
      </w:pPr>
    </w:p>
    <w:p w14:paraId="6048446B" w14:textId="75578B62" w:rsidR="003C6333" w:rsidRDefault="003C6333" w:rsidP="004965BA">
      <w:pPr>
        <w:jc w:val="both"/>
        <w:rPr>
          <w:rFonts w:ascii="Arial" w:hAnsi="Arial" w:cs="Arial"/>
        </w:rPr>
      </w:pPr>
    </w:p>
    <w:p w14:paraId="3A8B206B" w14:textId="684A5895" w:rsidR="003C6333" w:rsidRDefault="003C6333" w:rsidP="004965BA">
      <w:pPr>
        <w:jc w:val="both"/>
        <w:rPr>
          <w:rFonts w:ascii="Arial" w:hAnsi="Arial" w:cs="Arial"/>
        </w:rPr>
      </w:pPr>
    </w:p>
    <w:p w14:paraId="0735303D" w14:textId="77777777" w:rsidR="003C6333" w:rsidRDefault="003C6333" w:rsidP="004965BA">
      <w:pPr>
        <w:jc w:val="both"/>
        <w:rPr>
          <w:rFonts w:ascii="Arial" w:hAnsi="Arial" w:cs="Arial"/>
        </w:rPr>
      </w:pPr>
    </w:p>
    <w:p w14:paraId="48D47317" w14:textId="77777777" w:rsidR="004965BA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9" w:name="_Toc60744302"/>
      <w:bookmarkStart w:id="10" w:name="_Toc68784927"/>
      <w:r>
        <w:rPr>
          <w:rFonts w:ascii="Arial" w:hAnsi="Arial" w:cs="Arial"/>
          <w:b/>
          <w:color w:val="000000" w:themeColor="text1"/>
          <w:sz w:val="24"/>
          <w:szCs w:val="24"/>
        </w:rPr>
        <w:t>Control y Seguimiento</w:t>
      </w:r>
      <w:bookmarkEnd w:id="9"/>
      <w:bookmarkEnd w:id="10"/>
    </w:p>
    <w:p w14:paraId="19501299" w14:textId="77777777" w:rsidR="004965BA" w:rsidRPr="004E53DB" w:rsidRDefault="004965BA" w:rsidP="004965BA"/>
    <w:p w14:paraId="2FE637D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Pr="004E53DB">
        <w:rPr>
          <w:rFonts w:ascii="Arial" w:hAnsi="Arial" w:cs="Arial"/>
        </w:rPr>
        <w:t xml:space="preserve"> Grupo de Atención al </w:t>
      </w:r>
      <w:r>
        <w:rPr>
          <w:rFonts w:ascii="Arial" w:hAnsi="Arial" w:cs="Arial"/>
        </w:rPr>
        <w:t>C</w:t>
      </w:r>
      <w:r w:rsidRPr="004E53DB">
        <w:rPr>
          <w:rFonts w:ascii="Arial" w:hAnsi="Arial" w:cs="Arial"/>
        </w:rPr>
        <w:t>iudadano</w:t>
      </w:r>
      <w:r>
        <w:rPr>
          <w:rFonts w:ascii="Arial" w:hAnsi="Arial" w:cs="Arial"/>
        </w:rPr>
        <w:t xml:space="preserve"> de la Secretaria General</w:t>
      </w:r>
      <w:r w:rsidRPr="004E5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lleva el control y seguimiento de las PQRSD interpuestas por los ciudadanos, con el fin de asegurar la gestión oportuna de las mismas.</w:t>
      </w:r>
    </w:p>
    <w:p w14:paraId="2DFA3A02" w14:textId="77777777" w:rsidR="004965BA" w:rsidRDefault="004965BA" w:rsidP="004965BA">
      <w:pPr>
        <w:jc w:val="both"/>
        <w:rPr>
          <w:rFonts w:ascii="Arial" w:hAnsi="Arial" w:cs="Arial"/>
        </w:rPr>
      </w:pPr>
    </w:p>
    <w:p w14:paraId="739029F4" w14:textId="2C7C9FF4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seguimiento se realiza a través del “Sistema de Gestión Documental Inteligente ADI”, en el cual cada usuario interno puede visualizar los documentos que tiene a su cargo; por este mismo medio puede evidenciar su gestión al indexar las respuestas pertinentes a cada </w:t>
      </w:r>
      <w:r w:rsidR="00964F24">
        <w:rPr>
          <w:rFonts w:ascii="Arial" w:hAnsi="Arial" w:cs="Arial"/>
        </w:rPr>
        <w:t>petición</w:t>
      </w:r>
      <w:r>
        <w:rPr>
          <w:rFonts w:ascii="Arial" w:hAnsi="Arial" w:cs="Arial"/>
        </w:rPr>
        <w:t xml:space="preserve">. </w:t>
      </w:r>
    </w:p>
    <w:p w14:paraId="7CA65D90" w14:textId="77777777" w:rsidR="004965BA" w:rsidRDefault="004965BA" w:rsidP="004965BA">
      <w:pPr>
        <w:jc w:val="both"/>
        <w:rPr>
          <w:rFonts w:ascii="Arial" w:hAnsi="Arial" w:cs="Arial"/>
        </w:rPr>
      </w:pPr>
    </w:p>
    <w:p w14:paraId="15605B1F" w14:textId="77777777" w:rsidR="004965BA" w:rsidRDefault="004965BA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la realización del seguimiento a la atención de las diferentes peticiones, se envían correos a los directores de cada una de las dependencias, con el fin de informar las peticiones que no cuentan con respuesta al peticionario por parte de las áreas a su cargo.</w:t>
      </w:r>
    </w:p>
    <w:p w14:paraId="2C9466D7" w14:textId="77777777" w:rsidR="004965BA" w:rsidRDefault="004965BA" w:rsidP="004965BA">
      <w:pPr>
        <w:jc w:val="both"/>
        <w:rPr>
          <w:rFonts w:ascii="Arial" w:hAnsi="Arial" w:cs="Arial"/>
        </w:rPr>
      </w:pPr>
    </w:p>
    <w:p w14:paraId="52A69294" w14:textId="77777777" w:rsidR="004965BA" w:rsidRPr="00D8615C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1" w:name="_Toc60744303"/>
      <w:bookmarkStart w:id="12" w:name="_Toc68784928"/>
      <w:r w:rsidRPr="00D8615C">
        <w:rPr>
          <w:rFonts w:ascii="Arial" w:hAnsi="Arial" w:cs="Arial"/>
          <w:b/>
          <w:color w:val="auto"/>
          <w:sz w:val="24"/>
          <w:szCs w:val="24"/>
        </w:rPr>
        <w:t>Acciones de Mejora</w:t>
      </w:r>
      <w:bookmarkEnd w:id="11"/>
      <w:bookmarkEnd w:id="12"/>
    </w:p>
    <w:p w14:paraId="5B5227DB" w14:textId="77777777" w:rsidR="004965BA" w:rsidRPr="00D8615C" w:rsidRDefault="004965BA" w:rsidP="004965BA">
      <w:pPr>
        <w:jc w:val="center"/>
        <w:sectPr w:rsidR="004965BA" w:rsidRPr="00D8615C" w:rsidSect="00E842CB">
          <w:headerReference w:type="default" r:id="rId26"/>
          <w:footerReference w:type="default" r:id="rId27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9CFF291" w14:textId="77777777" w:rsidR="004965BA" w:rsidRPr="00AD5B71" w:rsidRDefault="004965BA" w:rsidP="004965BA">
      <w:pPr>
        <w:jc w:val="center"/>
      </w:pPr>
    </w:p>
    <w:p w14:paraId="3999A81A" w14:textId="599E1787" w:rsidR="004965BA" w:rsidRDefault="004965BA" w:rsidP="004965BA">
      <w:pPr>
        <w:jc w:val="both"/>
        <w:rPr>
          <w:rFonts w:ascii="Arial" w:hAnsi="Arial" w:cs="Arial"/>
        </w:rPr>
      </w:pPr>
      <w:r w:rsidRPr="006F220D">
        <w:rPr>
          <w:rFonts w:ascii="Arial" w:hAnsi="Arial" w:cs="Arial"/>
        </w:rPr>
        <w:t xml:space="preserve">Durante el periodo comprendido entre </w:t>
      </w:r>
      <w:r>
        <w:rPr>
          <w:rFonts w:ascii="Arial" w:hAnsi="Arial" w:cs="Arial"/>
        </w:rPr>
        <w:t xml:space="preserve">el 1 de </w:t>
      </w:r>
      <w:r w:rsidR="004858CC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</w:t>
      </w:r>
      <w:r w:rsidRPr="006F220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el 31 de</w:t>
      </w:r>
      <w:r w:rsidRPr="006F220D">
        <w:rPr>
          <w:rFonts w:ascii="Arial" w:hAnsi="Arial" w:cs="Arial"/>
        </w:rPr>
        <w:t xml:space="preserve"> </w:t>
      </w:r>
      <w:r w:rsidR="004858CC">
        <w:rPr>
          <w:rFonts w:ascii="Arial" w:hAnsi="Arial" w:cs="Arial"/>
        </w:rPr>
        <w:t>marzo de 2021</w:t>
      </w:r>
      <w:r>
        <w:rPr>
          <w:rFonts w:ascii="Arial" w:hAnsi="Arial" w:cs="Arial"/>
        </w:rPr>
        <w:t>, e</w:t>
      </w:r>
      <w:r w:rsidRPr="006F220D">
        <w:rPr>
          <w:rFonts w:ascii="Arial" w:hAnsi="Arial" w:cs="Arial"/>
        </w:rPr>
        <w:t>l Grupo de Atención al Ciudadano</w:t>
      </w:r>
      <w:r>
        <w:rPr>
          <w:rFonts w:ascii="Arial" w:hAnsi="Arial" w:cs="Arial"/>
        </w:rPr>
        <w:t xml:space="preserve"> de la </w:t>
      </w:r>
      <w:r w:rsidRPr="006F220D">
        <w:rPr>
          <w:rFonts w:ascii="Arial" w:hAnsi="Arial" w:cs="Arial"/>
        </w:rPr>
        <w:t>Secretaría General</w:t>
      </w:r>
      <w:r>
        <w:rPr>
          <w:rFonts w:ascii="Arial" w:hAnsi="Arial" w:cs="Arial"/>
        </w:rPr>
        <w:t xml:space="preserve"> tiene</w:t>
      </w:r>
      <w:r w:rsidRPr="006F220D">
        <w:rPr>
          <w:rFonts w:ascii="Arial" w:hAnsi="Arial" w:cs="Arial"/>
        </w:rPr>
        <w:t xml:space="preserve"> como medidas de mejora las siguientes acciones para asegurar </w:t>
      </w:r>
      <w:r>
        <w:rPr>
          <w:rFonts w:ascii="Arial" w:hAnsi="Arial" w:cs="Arial"/>
        </w:rPr>
        <w:t>la atención oportuna de los documentos recibidos en la entidad:</w:t>
      </w:r>
      <w:r w:rsidRPr="006F220D">
        <w:rPr>
          <w:rFonts w:ascii="Arial" w:hAnsi="Arial" w:cs="Arial"/>
        </w:rPr>
        <w:t xml:space="preserve"> </w:t>
      </w:r>
    </w:p>
    <w:p w14:paraId="20F97128" w14:textId="1C76E094" w:rsidR="004858CC" w:rsidRDefault="004858CC" w:rsidP="004965BA">
      <w:pPr>
        <w:jc w:val="both"/>
        <w:rPr>
          <w:rFonts w:ascii="Arial" w:hAnsi="Arial" w:cs="Arial"/>
        </w:rPr>
      </w:pPr>
    </w:p>
    <w:p w14:paraId="17924777" w14:textId="61CC4E76" w:rsidR="004858CC" w:rsidRDefault="004858CC" w:rsidP="004965BA">
      <w:pPr>
        <w:jc w:val="both"/>
        <w:rPr>
          <w:rFonts w:ascii="Arial" w:hAnsi="Arial" w:cs="Arial"/>
        </w:rPr>
      </w:pPr>
    </w:p>
    <w:p w14:paraId="6CE9A792" w14:textId="12AA0144" w:rsidR="004965BA" w:rsidRPr="00A96B76" w:rsidRDefault="004965BA" w:rsidP="004965BA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La </w:t>
      </w:r>
      <w:r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>Grupo de Atención al Ciudadano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BD76FD" w:rsidRPr="00A96B76">
        <w:rPr>
          <w:rFonts w:ascii="Arial" w:eastAsia="Times New Roman" w:hAnsi="Arial" w:cs="Arial"/>
          <w:sz w:val="24"/>
          <w:szCs w:val="24"/>
          <w:lang w:eastAsia="es-ES_tradnl"/>
        </w:rPr>
        <w:t>continú</w:t>
      </w:r>
      <w:r w:rsidR="00BD76FD">
        <w:rPr>
          <w:rFonts w:ascii="Arial" w:eastAsia="Times New Roman" w:hAnsi="Arial" w:cs="Arial"/>
          <w:sz w:val="24"/>
          <w:szCs w:val="24"/>
          <w:lang w:eastAsia="es-ES_tradnl"/>
        </w:rPr>
        <w:t>a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 realizando seguimientos periódicos, mensuales y trimestrales,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Pr="00A96B76">
        <w:rPr>
          <w:rFonts w:ascii="Arial" w:hAnsi="Arial" w:cs="Arial"/>
        </w:rPr>
        <w:t>.</w:t>
      </w:r>
    </w:p>
    <w:p w14:paraId="5ACE887E" w14:textId="77777777" w:rsidR="004965BA" w:rsidRDefault="004965BA" w:rsidP="004965BA">
      <w:pPr>
        <w:pStyle w:val="Prrafodelista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30F5195" w14:textId="4613BBCE" w:rsidR="00D138EC" w:rsidRPr="00D138EC" w:rsidRDefault="004965BA" w:rsidP="00D138EC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hAnsi="Arial" w:cs="Arial"/>
        </w:rPr>
      </w:pPr>
      <w:r w:rsidRPr="00BD76FD">
        <w:rPr>
          <w:rFonts w:ascii="Arial" w:eastAsia="Times New Roman" w:hAnsi="Arial" w:cs="Arial"/>
          <w:sz w:val="24"/>
          <w:szCs w:val="24"/>
          <w:lang w:eastAsia="es-ES_tradnl"/>
        </w:rPr>
        <w:t xml:space="preserve">Elaboración y publicación </w:t>
      </w:r>
      <w:r w:rsidR="00BD76FD">
        <w:rPr>
          <w:rFonts w:ascii="Arial" w:eastAsia="Times New Roman" w:hAnsi="Arial" w:cs="Arial"/>
          <w:sz w:val="24"/>
          <w:szCs w:val="24"/>
          <w:lang w:eastAsia="es-ES_tradnl"/>
        </w:rPr>
        <w:t xml:space="preserve">del Plan Anticorrupción y de </w:t>
      </w:r>
      <w:r w:rsidR="00990BA0">
        <w:rPr>
          <w:rFonts w:ascii="Arial" w:eastAsia="Times New Roman" w:hAnsi="Arial" w:cs="Arial"/>
          <w:sz w:val="24"/>
          <w:szCs w:val="24"/>
          <w:lang w:eastAsia="es-ES_tradnl"/>
        </w:rPr>
        <w:t>Atención al Ciudadano.</w:t>
      </w:r>
    </w:p>
    <w:p w14:paraId="7E189F34" w14:textId="77777777" w:rsidR="00D138EC" w:rsidRPr="00D138EC" w:rsidRDefault="00D138EC" w:rsidP="00D138EC">
      <w:pPr>
        <w:pStyle w:val="Prrafodelista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835B476" w14:textId="7D895CDD" w:rsidR="004965BA" w:rsidRDefault="004965BA" w:rsidP="00D138EC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D138EC">
        <w:rPr>
          <w:rFonts w:ascii="Arial" w:eastAsia="Times New Roman" w:hAnsi="Arial" w:cs="Arial"/>
          <w:sz w:val="24"/>
          <w:szCs w:val="24"/>
          <w:lang w:eastAsia="es-ES_tradnl"/>
        </w:rPr>
        <w:t>Promover mensualmente en las dependencias y grupos internos de trabajo la importancia de dar atención oportuna a las peticiones de los ciudadanos y registrar la respuesta en el “Sistema de Gestión Documental”</w:t>
      </w:r>
      <w:r w:rsidR="009124D2" w:rsidRPr="00D138EC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19BC9415" w14:textId="77777777" w:rsidR="00D138EC" w:rsidRPr="00D138EC" w:rsidRDefault="00D138EC" w:rsidP="00D138EC">
      <w:pPr>
        <w:jc w:val="both"/>
        <w:rPr>
          <w:rFonts w:ascii="Arial" w:hAnsi="Arial" w:cs="Arial"/>
        </w:rPr>
      </w:pPr>
    </w:p>
    <w:p w14:paraId="7F58E044" w14:textId="13F1D727" w:rsidR="004965BA" w:rsidRDefault="004965BA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Promover el uso del canal virtual</w:t>
      </w:r>
      <w:r w:rsidR="009124D2">
        <w:rPr>
          <w:rFonts w:ascii="Arial" w:hAnsi="Arial" w:cs="Arial"/>
          <w:sz w:val="24"/>
          <w:szCs w:val="28"/>
        </w:rPr>
        <w:t>,</w:t>
      </w:r>
      <w:r>
        <w:rPr>
          <w:rFonts w:ascii="Arial" w:hAnsi="Arial" w:cs="Arial"/>
          <w:sz w:val="24"/>
          <w:szCs w:val="28"/>
        </w:rPr>
        <w:t xml:space="preserve"> correo</w:t>
      </w:r>
      <w:r w:rsidR="00DA11C9">
        <w:rPr>
          <w:rFonts w:ascii="Arial" w:hAnsi="Arial" w:cs="Arial"/>
          <w:sz w:val="24"/>
          <w:szCs w:val="28"/>
        </w:rPr>
        <w:t xml:space="preserve"> electrónico</w:t>
      </w:r>
      <w:r>
        <w:rPr>
          <w:rFonts w:ascii="Arial" w:hAnsi="Arial" w:cs="Arial"/>
          <w:sz w:val="24"/>
          <w:szCs w:val="28"/>
        </w:rPr>
        <w:t xml:space="preserve"> </w:t>
      </w:r>
      <w:hyperlink r:id="rId28" w:history="1">
        <w:r w:rsidRPr="006F42B7">
          <w:rPr>
            <w:rStyle w:val="Hipervnculo"/>
            <w:rFonts w:ascii="Arial" w:hAnsi="Arial" w:cs="Arial"/>
            <w:sz w:val="24"/>
            <w:szCs w:val="28"/>
          </w:rPr>
          <w:t>atencionalciudadano@aerocivil.gov.co</w:t>
        </w:r>
      </w:hyperlink>
      <w:r>
        <w:rPr>
          <w:rFonts w:ascii="Arial" w:hAnsi="Arial" w:cs="Arial"/>
          <w:sz w:val="24"/>
          <w:szCs w:val="28"/>
        </w:rPr>
        <w:t xml:space="preserve"> para la recepción de peticiones de la ciudadanía y grupos de interés. </w:t>
      </w:r>
    </w:p>
    <w:p w14:paraId="03F80AE4" w14:textId="77777777" w:rsidR="00A45F16" w:rsidRPr="00A45F16" w:rsidRDefault="00A45F16" w:rsidP="00A45F16">
      <w:pPr>
        <w:pStyle w:val="Prrafodelista"/>
        <w:rPr>
          <w:rFonts w:ascii="Arial" w:hAnsi="Arial" w:cs="Arial"/>
          <w:sz w:val="24"/>
          <w:szCs w:val="28"/>
        </w:rPr>
      </w:pPr>
    </w:p>
    <w:p w14:paraId="3FD7A2F9" w14:textId="5D108076" w:rsidR="00A45F16" w:rsidRPr="0025058E" w:rsidRDefault="00A45F16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Capacitación a los servidores públicos del Grupo de Atención al Ciudadano en </w:t>
      </w:r>
      <w:r w:rsidR="0052557B">
        <w:rPr>
          <w:rFonts w:ascii="Arial" w:hAnsi="Arial" w:cs="Arial"/>
          <w:sz w:val="24"/>
          <w:szCs w:val="28"/>
        </w:rPr>
        <w:t>comunicación asertiva</w:t>
      </w:r>
      <w:r w:rsidR="007A63F7">
        <w:rPr>
          <w:rFonts w:ascii="Arial" w:hAnsi="Arial" w:cs="Arial"/>
          <w:sz w:val="24"/>
          <w:szCs w:val="28"/>
        </w:rPr>
        <w:t>,</w:t>
      </w:r>
      <w:r w:rsidR="008B454B">
        <w:rPr>
          <w:rFonts w:ascii="Arial" w:hAnsi="Arial" w:cs="Arial"/>
          <w:sz w:val="24"/>
          <w:szCs w:val="28"/>
        </w:rPr>
        <w:t xml:space="preserve"> socialización del manual interno de atención al trámite a las peticiones y</w:t>
      </w:r>
      <w:r w:rsidR="001B1447">
        <w:rPr>
          <w:rFonts w:ascii="Arial" w:hAnsi="Arial" w:cs="Arial"/>
          <w:sz w:val="24"/>
          <w:szCs w:val="28"/>
        </w:rPr>
        <w:t xml:space="preserve"> fortalecimiento institucional. </w:t>
      </w:r>
    </w:p>
    <w:p w14:paraId="6378DF0A" w14:textId="25F5A206" w:rsidR="001F5677" w:rsidRPr="009B67B7" w:rsidRDefault="001F5677" w:rsidP="00990BA0">
      <w:pPr>
        <w:rPr>
          <w:noProof/>
        </w:rPr>
      </w:pPr>
    </w:p>
    <w:sectPr w:rsidR="001F5677" w:rsidRPr="009B67B7" w:rsidSect="00990BA0"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8B814" w14:textId="77777777" w:rsidR="009F6ABC" w:rsidRDefault="009F6ABC" w:rsidP="000D2FB1">
      <w:r>
        <w:separator/>
      </w:r>
    </w:p>
  </w:endnote>
  <w:endnote w:type="continuationSeparator" w:id="0">
    <w:p w14:paraId="23DEBEB7" w14:textId="77777777" w:rsidR="009F6ABC" w:rsidRDefault="009F6ABC" w:rsidP="000D2FB1">
      <w:r>
        <w:continuationSeparator/>
      </w:r>
    </w:p>
  </w:endnote>
  <w:endnote w:type="continuationNotice" w:id="1">
    <w:p w14:paraId="4CC14B94" w14:textId="77777777" w:rsidR="009F6ABC" w:rsidRDefault="009F6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D0107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6433" behindDoc="1" locked="0" layoutInCell="1" allowOverlap="1" wp14:anchorId="4390BE83" wp14:editId="22E983FB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D5570" w14:textId="77777777" w:rsidR="004965BA" w:rsidRDefault="004965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B2F" w14:textId="77777777" w:rsidR="004965BA" w:rsidRDefault="004965BA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4965BA" w:rsidRDefault="00496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09397" w14:textId="77777777" w:rsidR="009F6ABC" w:rsidRDefault="009F6ABC" w:rsidP="000D2FB1">
      <w:r>
        <w:separator/>
      </w:r>
    </w:p>
  </w:footnote>
  <w:footnote w:type="continuationSeparator" w:id="0">
    <w:p w14:paraId="2DAEA656" w14:textId="77777777" w:rsidR="009F6ABC" w:rsidRDefault="009F6ABC" w:rsidP="000D2FB1">
      <w:r>
        <w:continuationSeparator/>
      </w:r>
    </w:p>
  </w:footnote>
  <w:footnote w:type="continuationNotice" w:id="1">
    <w:p w14:paraId="698E4B31" w14:textId="77777777" w:rsidR="009F6ABC" w:rsidRDefault="009F6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2A7AF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9" behindDoc="0" locked="0" layoutInCell="1" allowOverlap="1" wp14:anchorId="1CC32A56" wp14:editId="063BEA1B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3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1957AD55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7E79" w14:textId="77777777" w:rsidR="004965BA" w:rsidRDefault="004965B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4965BA" w:rsidRDefault="004965BA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3A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04415E91"/>
    <w:multiLevelType w:val="hybridMultilevel"/>
    <w:tmpl w:val="D56C2E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7E5"/>
    <w:multiLevelType w:val="hybridMultilevel"/>
    <w:tmpl w:val="588079A4"/>
    <w:lvl w:ilvl="0" w:tplc="1396DEC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2AD"/>
    <w:multiLevelType w:val="multilevel"/>
    <w:tmpl w:val="DF36B7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8BD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13765CDC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874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16B"/>
    <w:multiLevelType w:val="hybridMultilevel"/>
    <w:tmpl w:val="EC2C073C"/>
    <w:lvl w:ilvl="0" w:tplc="B2A88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649677B"/>
    <w:multiLevelType w:val="multilevel"/>
    <w:tmpl w:val="6AF816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277C6D60"/>
    <w:multiLevelType w:val="hybridMultilevel"/>
    <w:tmpl w:val="7EC6D6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FEC"/>
    <w:multiLevelType w:val="hybridMultilevel"/>
    <w:tmpl w:val="0AF23A22"/>
    <w:lvl w:ilvl="0" w:tplc="73FAC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4B08D1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5" w15:restartNumberingAfterBreak="0">
    <w:nsid w:val="2E6F0911"/>
    <w:multiLevelType w:val="multilevel"/>
    <w:tmpl w:val="1B3072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6" w15:restartNumberingAfterBreak="0">
    <w:nsid w:val="2F5B041C"/>
    <w:multiLevelType w:val="hybridMultilevel"/>
    <w:tmpl w:val="AAF04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B67"/>
    <w:multiLevelType w:val="hybridMultilevel"/>
    <w:tmpl w:val="23B41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5AEC"/>
    <w:multiLevelType w:val="hybridMultilevel"/>
    <w:tmpl w:val="981CED3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EF374F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3A087C0C"/>
    <w:multiLevelType w:val="hybridMultilevel"/>
    <w:tmpl w:val="6CC2D8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2855"/>
    <w:multiLevelType w:val="hybridMultilevel"/>
    <w:tmpl w:val="AAEE1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57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3" w15:restartNumberingAfterBreak="0">
    <w:nsid w:val="47AC482F"/>
    <w:multiLevelType w:val="hybridMultilevel"/>
    <w:tmpl w:val="6368F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B5A74"/>
    <w:multiLevelType w:val="multilevel"/>
    <w:tmpl w:val="B85C2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6D0"/>
    <w:multiLevelType w:val="hybridMultilevel"/>
    <w:tmpl w:val="0B5A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2A0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8" w15:restartNumberingAfterBreak="0">
    <w:nsid w:val="55113AF4"/>
    <w:multiLevelType w:val="hybridMultilevel"/>
    <w:tmpl w:val="62165890"/>
    <w:lvl w:ilvl="0" w:tplc="0FEE869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4E1C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61E"/>
    <w:multiLevelType w:val="hybridMultilevel"/>
    <w:tmpl w:val="A68A7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D2439"/>
    <w:multiLevelType w:val="hybridMultilevel"/>
    <w:tmpl w:val="E53258FC"/>
    <w:lvl w:ilvl="0" w:tplc="C93A506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96E7985"/>
    <w:multiLevelType w:val="multilevel"/>
    <w:tmpl w:val="55A637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4" w15:restartNumberingAfterBreak="0">
    <w:nsid w:val="6B335FB2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56FB"/>
    <w:multiLevelType w:val="multilevel"/>
    <w:tmpl w:val="5B0C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6" w15:restartNumberingAfterBreak="0">
    <w:nsid w:val="71133DF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7" w15:restartNumberingAfterBreak="0">
    <w:nsid w:val="74634149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D6A22"/>
    <w:multiLevelType w:val="hybridMultilevel"/>
    <w:tmpl w:val="AE988100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AD813E5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3129B"/>
    <w:multiLevelType w:val="hybridMultilevel"/>
    <w:tmpl w:val="E4D2F2CE"/>
    <w:lvl w:ilvl="0" w:tplc="0F8CA9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46496"/>
    <w:multiLevelType w:val="hybridMultilevel"/>
    <w:tmpl w:val="1512D218"/>
    <w:lvl w:ilvl="0" w:tplc="36384A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3" w15:restartNumberingAfterBreak="0">
    <w:nsid w:val="7C337FC0"/>
    <w:multiLevelType w:val="hybridMultilevel"/>
    <w:tmpl w:val="7FA20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F77D8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5"/>
  </w:num>
  <w:num w:numId="2">
    <w:abstractNumId w:val="6"/>
  </w:num>
  <w:num w:numId="3">
    <w:abstractNumId w:val="4"/>
  </w:num>
  <w:num w:numId="4">
    <w:abstractNumId w:val="10"/>
  </w:num>
  <w:num w:numId="5">
    <w:abstractNumId w:val="32"/>
  </w:num>
  <w:num w:numId="6">
    <w:abstractNumId w:val="42"/>
  </w:num>
  <w:num w:numId="7">
    <w:abstractNumId w:val="24"/>
  </w:num>
  <w:num w:numId="8">
    <w:abstractNumId w:val="38"/>
  </w:num>
  <w:num w:numId="9">
    <w:abstractNumId w:val="22"/>
  </w:num>
  <w:num w:numId="10">
    <w:abstractNumId w:val="19"/>
  </w:num>
  <w:num w:numId="11">
    <w:abstractNumId w:val="36"/>
  </w:num>
  <w:num w:numId="12">
    <w:abstractNumId w:val="0"/>
  </w:num>
  <w:num w:numId="13">
    <w:abstractNumId w:val="11"/>
  </w:num>
  <w:num w:numId="14">
    <w:abstractNumId w:val="44"/>
  </w:num>
  <w:num w:numId="15">
    <w:abstractNumId w:val="27"/>
  </w:num>
  <w:num w:numId="16">
    <w:abstractNumId w:val="14"/>
  </w:num>
  <w:num w:numId="17">
    <w:abstractNumId w:val="33"/>
  </w:num>
  <w:num w:numId="18">
    <w:abstractNumId w:val="3"/>
  </w:num>
  <w:num w:numId="19">
    <w:abstractNumId w:val="15"/>
  </w:num>
  <w:num w:numId="20">
    <w:abstractNumId w:val="9"/>
  </w:num>
  <w:num w:numId="21">
    <w:abstractNumId w:val="16"/>
  </w:num>
  <w:num w:numId="22">
    <w:abstractNumId w:val="18"/>
  </w:num>
  <w:num w:numId="23">
    <w:abstractNumId w:val="26"/>
  </w:num>
  <w:num w:numId="24">
    <w:abstractNumId w:val="21"/>
  </w:num>
  <w:num w:numId="25">
    <w:abstractNumId w:val="43"/>
  </w:num>
  <w:num w:numId="26">
    <w:abstractNumId w:val="25"/>
  </w:num>
  <w:num w:numId="27">
    <w:abstractNumId w:val="31"/>
  </w:num>
  <w:num w:numId="28">
    <w:abstractNumId w:val="41"/>
  </w:num>
  <w:num w:numId="29">
    <w:abstractNumId w:val="39"/>
  </w:num>
  <w:num w:numId="30">
    <w:abstractNumId w:val="37"/>
  </w:num>
  <w:num w:numId="31">
    <w:abstractNumId w:val="7"/>
  </w:num>
  <w:num w:numId="32">
    <w:abstractNumId w:val="5"/>
  </w:num>
  <w:num w:numId="33">
    <w:abstractNumId w:val="8"/>
  </w:num>
  <w:num w:numId="34">
    <w:abstractNumId w:val="17"/>
  </w:num>
  <w:num w:numId="35">
    <w:abstractNumId w:val="29"/>
  </w:num>
  <w:num w:numId="36">
    <w:abstractNumId w:val="23"/>
  </w:num>
  <w:num w:numId="37">
    <w:abstractNumId w:val="28"/>
  </w:num>
  <w:num w:numId="38">
    <w:abstractNumId w:val="2"/>
  </w:num>
  <w:num w:numId="39">
    <w:abstractNumId w:val="40"/>
  </w:num>
  <w:num w:numId="40">
    <w:abstractNumId w:val="12"/>
  </w:num>
  <w:num w:numId="41">
    <w:abstractNumId w:val="34"/>
  </w:num>
  <w:num w:numId="42">
    <w:abstractNumId w:val="20"/>
  </w:num>
  <w:num w:numId="43">
    <w:abstractNumId w:val="13"/>
  </w:num>
  <w:num w:numId="44">
    <w:abstractNumId w:val="3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1FD0"/>
    <w:rsid w:val="0000234B"/>
    <w:rsid w:val="00004CA3"/>
    <w:rsid w:val="00004E01"/>
    <w:rsid w:val="000067F9"/>
    <w:rsid w:val="00007154"/>
    <w:rsid w:val="00011DDE"/>
    <w:rsid w:val="000122C4"/>
    <w:rsid w:val="00013FB5"/>
    <w:rsid w:val="0001450C"/>
    <w:rsid w:val="0002047C"/>
    <w:rsid w:val="000220FA"/>
    <w:rsid w:val="00022417"/>
    <w:rsid w:val="00024657"/>
    <w:rsid w:val="0002479A"/>
    <w:rsid w:val="00026226"/>
    <w:rsid w:val="00030B9C"/>
    <w:rsid w:val="000350BC"/>
    <w:rsid w:val="00036AE9"/>
    <w:rsid w:val="00040467"/>
    <w:rsid w:val="00047D43"/>
    <w:rsid w:val="00050A98"/>
    <w:rsid w:val="00051CFA"/>
    <w:rsid w:val="00055CA1"/>
    <w:rsid w:val="00060F12"/>
    <w:rsid w:val="00062AF3"/>
    <w:rsid w:val="00072347"/>
    <w:rsid w:val="00072DA2"/>
    <w:rsid w:val="00073B9C"/>
    <w:rsid w:val="00074203"/>
    <w:rsid w:val="000743D2"/>
    <w:rsid w:val="00075A20"/>
    <w:rsid w:val="00075F6B"/>
    <w:rsid w:val="00076604"/>
    <w:rsid w:val="00077E7F"/>
    <w:rsid w:val="0008232B"/>
    <w:rsid w:val="000844E0"/>
    <w:rsid w:val="00084A5E"/>
    <w:rsid w:val="00084C79"/>
    <w:rsid w:val="000934F7"/>
    <w:rsid w:val="000A1537"/>
    <w:rsid w:val="000A5CB2"/>
    <w:rsid w:val="000A6877"/>
    <w:rsid w:val="000A6C7A"/>
    <w:rsid w:val="000A745F"/>
    <w:rsid w:val="000A7600"/>
    <w:rsid w:val="000A7C7C"/>
    <w:rsid w:val="000B40E4"/>
    <w:rsid w:val="000B5021"/>
    <w:rsid w:val="000B55D8"/>
    <w:rsid w:val="000B6B47"/>
    <w:rsid w:val="000B6F60"/>
    <w:rsid w:val="000C1E2E"/>
    <w:rsid w:val="000C3323"/>
    <w:rsid w:val="000D2FB1"/>
    <w:rsid w:val="000D35A9"/>
    <w:rsid w:val="000D3627"/>
    <w:rsid w:val="000D5534"/>
    <w:rsid w:val="000D66A0"/>
    <w:rsid w:val="000E42C0"/>
    <w:rsid w:val="000E4702"/>
    <w:rsid w:val="000E5212"/>
    <w:rsid w:val="000E605C"/>
    <w:rsid w:val="000E6CDD"/>
    <w:rsid w:val="000E6F48"/>
    <w:rsid w:val="000F12D8"/>
    <w:rsid w:val="000F14C6"/>
    <w:rsid w:val="000F3EA5"/>
    <w:rsid w:val="000F4886"/>
    <w:rsid w:val="00100751"/>
    <w:rsid w:val="00100BA4"/>
    <w:rsid w:val="00101205"/>
    <w:rsid w:val="001016B0"/>
    <w:rsid w:val="00101ABE"/>
    <w:rsid w:val="00106ECF"/>
    <w:rsid w:val="00106F65"/>
    <w:rsid w:val="00110388"/>
    <w:rsid w:val="001120E5"/>
    <w:rsid w:val="0011457E"/>
    <w:rsid w:val="001149AA"/>
    <w:rsid w:val="00115AC8"/>
    <w:rsid w:val="00115ACD"/>
    <w:rsid w:val="001211DD"/>
    <w:rsid w:val="00121E21"/>
    <w:rsid w:val="00122B56"/>
    <w:rsid w:val="00123348"/>
    <w:rsid w:val="00123DA4"/>
    <w:rsid w:val="001244D1"/>
    <w:rsid w:val="00126D59"/>
    <w:rsid w:val="00127071"/>
    <w:rsid w:val="001334BF"/>
    <w:rsid w:val="0013443B"/>
    <w:rsid w:val="00134914"/>
    <w:rsid w:val="00134A12"/>
    <w:rsid w:val="001362CE"/>
    <w:rsid w:val="0013725D"/>
    <w:rsid w:val="001443F3"/>
    <w:rsid w:val="001453FE"/>
    <w:rsid w:val="001519B0"/>
    <w:rsid w:val="00152238"/>
    <w:rsid w:val="00153385"/>
    <w:rsid w:val="00153B13"/>
    <w:rsid w:val="00155A06"/>
    <w:rsid w:val="00156F6D"/>
    <w:rsid w:val="0015721F"/>
    <w:rsid w:val="00164C38"/>
    <w:rsid w:val="00164DAB"/>
    <w:rsid w:val="00167B9D"/>
    <w:rsid w:val="00170F2C"/>
    <w:rsid w:val="00171B57"/>
    <w:rsid w:val="00174573"/>
    <w:rsid w:val="00181B78"/>
    <w:rsid w:val="00181FAB"/>
    <w:rsid w:val="00182A59"/>
    <w:rsid w:val="001837BE"/>
    <w:rsid w:val="00183B12"/>
    <w:rsid w:val="001848CE"/>
    <w:rsid w:val="00187510"/>
    <w:rsid w:val="00191332"/>
    <w:rsid w:val="001924B5"/>
    <w:rsid w:val="0019257F"/>
    <w:rsid w:val="001925E6"/>
    <w:rsid w:val="00194296"/>
    <w:rsid w:val="001952E7"/>
    <w:rsid w:val="00196647"/>
    <w:rsid w:val="001A1C07"/>
    <w:rsid w:val="001A1E75"/>
    <w:rsid w:val="001A20B7"/>
    <w:rsid w:val="001A56C4"/>
    <w:rsid w:val="001A7299"/>
    <w:rsid w:val="001A7686"/>
    <w:rsid w:val="001B1447"/>
    <w:rsid w:val="001B2541"/>
    <w:rsid w:val="001B31EC"/>
    <w:rsid w:val="001B3A3F"/>
    <w:rsid w:val="001B43B9"/>
    <w:rsid w:val="001C01AB"/>
    <w:rsid w:val="001C0FD1"/>
    <w:rsid w:val="001C15AC"/>
    <w:rsid w:val="001C566B"/>
    <w:rsid w:val="001C6D10"/>
    <w:rsid w:val="001C71E9"/>
    <w:rsid w:val="001C7D95"/>
    <w:rsid w:val="001D36E2"/>
    <w:rsid w:val="001D3C1A"/>
    <w:rsid w:val="001D55CE"/>
    <w:rsid w:val="001D71A9"/>
    <w:rsid w:val="001E209A"/>
    <w:rsid w:val="001E326B"/>
    <w:rsid w:val="001E4BD5"/>
    <w:rsid w:val="001E544F"/>
    <w:rsid w:val="001E5AB5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203ACD"/>
    <w:rsid w:val="00206901"/>
    <w:rsid w:val="002078A6"/>
    <w:rsid w:val="00211201"/>
    <w:rsid w:val="00213697"/>
    <w:rsid w:val="002152AB"/>
    <w:rsid w:val="0021544E"/>
    <w:rsid w:val="00220474"/>
    <w:rsid w:val="00222D50"/>
    <w:rsid w:val="00223435"/>
    <w:rsid w:val="00223646"/>
    <w:rsid w:val="00223ABD"/>
    <w:rsid w:val="002241A2"/>
    <w:rsid w:val="002245C4"/>
    <w:rsid w:val="00225290"/>
    <w:rsid w:val="00226E8A"/>
    <w:rsid w:val="002300B6"/>
    <w:rsid w:val="00233AA0"/>
    <w:rsid w:val="00236095"/>
    <w:rsid w:val="00236CA7"/>
    <w:rsid w:val="00242C67"/>
    <w:rsid w:val="00245A7B"/>
    <w:rsid w:val="00246AF1"/>
    <w:rsid w:val="0024716B"/>
    <w:rsid w:val="0025058E"/>
    <w:rsid w:val="002505B4"/>
    <w:rsid w:val="002509B6"/>
    <w:rsid w:val="00250ECD"/>
    <w:rsid w:val="002535B8"/>
    <w:rsid w:val="00254185"/>
    <w:rsid w:val="00254AE5"/>
    <w:rsid w:val="00256E24"/>
    <w:rsid w:val="0026028E"/>
    <w:rsid w:val="00260E99"/>
    <w:rsid w:val="00262E75"/>
    <w:rsid w:val="002654A0"/>
    <w:rsid w:val="00265984"/>
    <w:rsid w:val="00272C51"/>
    <w:rsid w:val="0027337C"/>
    <w:rsid w:val="00273A2A"/>
    <w:rsid w:val="0027743B"/>
    <w:rsid w:val="00277F03"/>
    <w:rsid w:val="002815C6"/>
    <w:rsid w:val="00282DE4"/>
    <w:rsid w:val="00286E6A"/>
    <w:rsid w:val="0029054A"/>
    <w:rsid w:val="002905F3"/>
    <w:rsid w:val="002907BF"/>
    <w:rsid w:val="002926CB"/>
    <w:rsid w:val="00293B0E"/>
    <w:rsid w:val="002974FD"/>
    <w:rsid w:val="0029751A"/>
    <w:rsid w:val="002A07A1"/>
    <w:rsid w:val="002B0840"/>
    <w:rsid w:val="002B3838"/>
    <w:rsid w:val="002B54E8"/>
    <w:rsid w:val="002B5D36"/>
    <w:rsid w:val="002C00F7"/>
    <w:rsid w:val="002C08AF"/>
    <w:rsid w:val="002C4955"/>
    <w:rsid w:val="002C5315"/>
    <w:rsid w:val="002D331C"/>
    <w:rsid w:val="002D6EC7"/>
    <w:rsid w:val="002D7109"/>
    <w:rsid w:val="002D71AB"/>
    <w:rsid w:val="002E06C3"/>
    <w:rsid w:val="002E1A82"/>
    <w:rsid w:val="002E235E"/>
    <w:rsid w:val="002E4627"/>
    <w:rsid w:val="002E5CAC"/>
    <w:rsid w:val="002E72CF"/>
    <w:rsid w:val="002F2390"/>
    <w:rsid w:val="002F317B"/>
    <w:rsid w:val="002F44E8"/>
    <w:rsid w:val="002F5BE1"/>
    <w:rsid w:val="002F5E80"/>
    <w:rsid w:val="0030007B"/>
    <w:rsid w:val="0030023C"/>
    <w:rsid w:val="00301BD0"/>
    <w:rsid w:val="003027E3"/>
    <w:rsid w:val="003033FB"/>
    <w:rsid w:val="00306138"/>
    <w:rsid w:val="003108F0"/>
    <w:rsid w:val="0031340B"/>
    <w:rsid w:val="0032100A"/>
    <w:rsid w:val="0032533D"/>
    <w:rsid w:val="00325AE9"/>
    <w:rsid w:val="00331BD6"/>
    <w:rsid w:val="00334868"/>
    <w:rsid w:val="00340134"/>
    <w:rsid w:val="00340265"/>
    <w:rsid w:val="00340997"/>
    <w:rsid w:val="00340E1A"/>
    <w:rsid w:val="00342BB8"/>
    <w:rsid w:val="0034372D"/>
    <w:rsid w:val="00343A98"/>
    <w:rsid w:val="00343C99"/>
    <w:rsid w:val="00343F9A"/>
    <w:rsid w:val="00343FEE"/>
    <w:rsid w:val="00345C59"/>
    <w:rsid w:val="00346522"/>
    <w:rsid w:val="0034690C"/>
    <w:rsid w:val="00347E26"/>
    <w:rsid w:val="00355E0D"/>
    <w:rsid w:val="00356FA6"/>
    <w:rsid w:val="00363FD8"/>
    <w:rsid w:val="00365EEF"/>
    <w:rsid w:val="003662F8"/>
    <w:rsid w:val="003677AD"/>
    <w:rsid w:val="00367850"/>
    <w:rsid w:val="00370CA8"/>
    <w:rsid w:val="00375FA7"/>
    <w:rsid w:val="00377BBC"/>
    <w:rsid w:val="0038056A"/>
    <w:rsid w:val="00383A6B"/>
    <w:rsid w:val="003857A6"/>
    <w:rsid w:val="00385B6B"/>
    <w:rsid w:val="00385E18"/>
    <w:rsid w:val="00386660"/>
    <w:rsid w:val="003875D1"/>
    <w:rsid w:val="00391C64"/>
    <w:rsid w:val="00391DE8"/>
    <w:rsid w:val="0039597C"/>
    <w:rsid w:val="003962C1"/>
    <w:rsid w:val="003973A6"/>
    <w:rsid w:val="003A27AC"/>
    <w:rsid w:val="003A28A6"/>
    <w:rsid w:val="003A39D1"/>
    <w:rsid w:val="003A564F"/>
    <w:rsid w:val="003B0E89"/>
    <w:rsid w:val="003B1028"/>
    <w:rsid w:val="003B1F12"/>
    <w:rsid w:val="003B3D83"/>
    <w:rsid w:val="003B6931"/>
    <w:rsid w:val="003B70CD"/>
    <w:rsid w:val="003B70DA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2134"/>
    <w:rsid w:val="003D247C"/>
    <w:rsid w:val="003D37B1"/>
    <w:rsid w:val="003D4E2A"/>
    <w:rsid w:val="003E0333"/>
    <w:rsid w:val="003E1E19"/>
    <w:rsid w:val="003E2F8B"/>
    <w:rsid w:val="003E2FF1"/>
    <w:rsid w:val="003E38F4"/>
    <w:rsid w:val="003E462E"/>
    <w:rsid w:val="003E64F0"/>
    <w:rsid w:val="003E729B"/>
    <w:rsid w:val="003F0AEF"/>
    <w:rsid w:val="003F2139"/>
    <w:rsid w:val="003F2A17"/>
    <w:rsid w:val="003F3EF4"/>
    <w:rsid w:val="003F5382"/>
    <w:rsid w:val="003F5CC5"/>
    <w:rsid w:val="003F7DC0"/>
    <w:rsid w:val="00401374"/>
    <w:rsid w:val="00405947"/>
    <w:rsid w:val="004111F4"/>
    <w:rsid w:val="00414D72"/>
    <w:rsid w:val="0041717A"/>
    <w:rsid w:val="004205D6"/>
    <w:rsid w:val="0042070C"/>
    <w:rsid w:val="00420ECF"/>
    <w:rsid w:val="00423CF5"/>
    <w:rsid w:val="00426527"/>
    <w:rsid w:val="00427013"/>
    <w:rsid w:val="004301E3"/>
    <w:rsid w:val="004304E6"/>
    <w:rsid w:val="00431983"/>
    <w:rsid w:val="004338EA"/>
    <w:rsid w:val="00433E9E"/>
    <w:rsid w:val="00435DAF"/>
    <w:rsid w:val="00437774"/>
    <w:rsid w:val="00440813"/>
    <w:rsid w:val="00440B02"/>
    <w:rsid w:val="004410D2"/>
    <w:rsid w:val="004415BF"/>
    <w:rsid w:val="00441D30"/>
    <w:rsid w:val="00442C68"/>
    <w:rsid w:val="00442EF0"/>
    <w:rsid w:val="00444523"/>
    <w:rsid w:val="00447532"/>
    <w:rsid w:val="0045088F"/>
    <w:rsid w:val="0045099E"/>
    <w:rsid w:val="00450FBA"/>
    <w:rsid w:val="00452743"/>
    <w:rsid w:val="00454279"/>
    <w:rsid w:val="00455959"/>
    <w:rsid w:val="00460259"/>
    <w:rsid w:val="00460EED"/>
    <w:rsid w:val="004611B6"/>
    <w:rsid w:val="0046374E"/>
    <w:rsid w:val="0046458C"/>
    <w:rsid w:val="00466A11"/>
    <w:rsid w:val="00466E0F"/>
    <w:rsid w:val="0046742E"/>
    <w:rsid w:val="0047018F"/>
    <w:rsid w:val="004706A1"/>
    <w:rsid w:val="00470D12"/>
    <w:rsid w:val="00474568"/>
    <w:rsid w:val="00474B68"/>
    <w:rsid w:val="00476157"/>
    <w:rsid w:val="00477A86"/>
    <w:rsid w:val="0048104C"/>
    <w:rsid w:val="00481611"/>
    <w:rsid w:val="00481D2D"/>
    <w:rsid w:val="004822C1"/>
    <w:rsid w:val="00482F37"/>
    <w:rsid w:val="004855E4"/>
    <w:rsid w:val="004858CC"/>
    <w:rsid w:val="00486D42"/>
    <w:rsid w:val="00486E6F"/>
    <w:rsid w:val="00495C56"/>
    <w:rsid w:val="004965BA"/>
    <w:rsid w:val="00496B12"/>
    <w:rsid w:val="00497E42"/>
    <w:rsid w:val="004A3B33"/>
    <w:rsid w:val="004A3CC9"/>
    <w:rsid w:val="004A5A2A"/>
    <w:rsid w:val="004B128A"/>
    <w:rsid w:val="004B2540"/>
    <w:rsid w:val="004B2A21"/>
    <w:rsid w:val="004B2BC7"/>
    <w:rsid w:val="004B48AC"/>
    <w:rsid w:val="004B4B7A"/>
    <w:rsid w:val="004B6E27"/>
    <w:rsid w:val="004B6FDD"/>
    <w:rsid w:val="004C1534"/>
    <w:rsid w:val="004C1B81"/>
    <w:rsid w:val="004C1E87"/>
    <w:rsid w:val="004C21C1"/>
    <w:rsid w:val="004C5D94"/>
    <w:rsid w:val="004D06F5"/>
    <w:rsid w:val="004D5ADA"/>
    <w:rsid w:val="004E243E"/>
    <w:rsid w:val="004E53DB"/>
    <w:rsid w:val="004E5C0A"/>
    <w:rsid w:val="004E6B00"/>
    <w:rsid w:val="004E77EB"/>
    <w:rsid w:val="004E78A1"/>
    <w:rsid w:val="004F24A1"/>
    <w:rsid w:val="004F2CAA"/>
    <w:rsid w:val="004F4EC6"/>
    <w:rsid w:val="004F746D"/>
    <w:rsid w:val="00501106"/>
    <w:rsid w:val="00503651"/>
    <w:rsid w:val="00506141"/>
    <w:rsid w:val="0050787B"/>
    <w:rsid w:val="00512A13"/>
    <w:rsid w:val="0051334B"/>
    <w:rsid w:val="005163EE"/>
    <w:rsid w:val="005174D9"/>
    <w:rsid w:val="00521C5C"/>
    <w:rsid w:val="005220B2"/>
    <w:rsid w:val="00524EEE"/>
    <w:rsid w:val="005251AE"/>
    <w:rsid w:val="0052557B"/>
    <w:rsid w:val="00525C01"/>
    <w:rsid w:val="00525DBA"/>
    <w:rsid w:val="00526906"/>
    <w:rsid w:val="00526AE7"/>
    <w:rsid w:val="00527793"/>
    <w:rsid w:val="00527D57"/>
    <w:rsid w:val="00531C66"/>
    <w:rsid w:val="005323B4"/>
    <w:rsid w:val="00533AC0"/>
    <w:rsid w:val="005346AB"/>
    <w:rsid w:val="00537589"/>
    <w:rsid w:val="00541790"/>
    <w:rsid w:val="00542465"/>
    <w:rsid w:val="00544451"/>
    <w:rsid w:val="005507D4"/>
    <w:rsid w:val="00551CCD"/>
    <w:rsid w:val="0055268C"/>
    <w:rsid w:val="00553023"/>
    <w:rsid w:val="00554E80"/>
    <w:rsid w:val="00557AFF"/>
    <w:rsid w:val="00557B94"/>
    <w:rsid w:val="00560FA6"/>
    <w:rsid w:val="00561EBD"/>
    <w:rsid w:val="005637B5"/>
    <w:rsid w:val="00565053"/>
    <w:rsid w:val="00565E7A"/>
    <w:rsid w:val="00570DAC"/>
    <w:rsid w:val="00570EC2"/>
    <w:rsid w:val="00575D8E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5998"/>
    <w:rsid w:val="005966B5"/>
    <w:rsid w:val="0059693A"/>
    <w:rsid w:val="005A054D"/>
    <w:rsid w:val="005A45F2"/>
    <w:rsid w:val="005A55A0"/>
    <w:rsid w:val="005A6221"/>
    <w:rsid w:val="005A6A8C"/>
    <w:rsid w:val="005B12CA"/>
    <w:rsid w:val="005B198C"/>
    <w:rsid w:val="005B5298"/>
    <w:rsid w:val="005B6F53"/>
    <w:rsid w:val="005B7748"/>
    <w:rsid w:val="005C0066"/>
    <w:rsid w:val="005C0814"/>
    <w:rsid w:val="005C0EDE"/>
    <w:rsid w:val="005C1604"/>
    <w:rsid w:val="005C6B38"/>
    <w:rsid w:val="005C7511"/>
    <w:rsid w:val="005D0BDD"/>
    <w:rsid w:val="005D1353"/>
    <w:rsid w:val="005D3943"/>
    <w:rsid w:val="005D3E67"/>
    <w:rsid w:val="005D6341"/>
    <w:rsid w:val="005D72AB"/>
    <w:rsid w:val="005E0293"/>
    <w:rsid w:val="005E10F2"/>
    <w:rsid w:val="005E2BA5"/>
    <w:rsid w:val="005E2EF3"/>
    <w:rsid w:val="005E353D"/>
    <w:rsid w:val="005E447A"/>
    <w:rsid w:val="005E53F0"/>
    <w:rsid w:val="005E5E6F"/>
    <w:rsid w:val="005E747F"/>
    <w:rsid w:val="005F0902"/>
    <w:rsid w:val="005F2BBE"/>
    <w:rsid w:val="005F2FE1"/>
    <w:rsid w:val="005F47D6"/>
    <w:rsid w:val="005F7AE9"/>
    <w:rsid w:val="00600336"/>
    <w:rsid w:val="00606A58"/>
    <w:rsid w:val="00607101"/>
    <w:rsid w:val="0061043E"/>
    <w:rsid w:val="00611EB7"/>
    <w:rsid w:val="006134FE"/>
    <w:rsid w:val="00613996"/>
    <w:rsid w:val="00614006"/>
    <w:rsid w:val="006165AD"/>
    <w:rsid w:val="00616B88"/>
    <w:rsid w:val="00617575"/>
    <w:rsid w:val="00623AE5"/>
    <w:rsid w:val="00624C7E"/>
    <w:rsid w:val="0062555E"/>
    <w:rsid w:val="00626564"/>
    <w:rsid w:val="00626745"/>
    <w:rsid w:val="00627EEC"/>
    <w:rsid w:val="0063095D"/>
    <w:rsid w:val="0063184D"/>
    <w:rsid w:val="0063311F"/>
    <w:rsid w:val="00634C7C"/>
    <w:rsid w:val="00637192"/>
    <w:rsid w:val="006376D2"/>
    <w:rsid w:val="00640A82"/>
    <w:rsid w:val="0064305D"/>
    <w:rsid w:val="00644917"/>
    <w:rsid w:val="00651199"/>
    <w:rsid w:val="00651584"/>
    <w:rsid w:val="00651843"/>
    <w:rsid w:val="006521BA"/>
    <w:rsid w:val="006560D8"/>
    <w:rsid w:val="00657C9F"/>
    <w:rsid w:val="00657E18"/>
    <w:rsid w:val="0066025F"/>
    <w:rsid w:val="006602E5"/>
    <w:rsid w:val="0066074F"/>
    <w:rsid w:val="0066200A"/>
    <w:rsid w:val="00665591"/>
    <w:rsid w:val="00665C89"/>
    <w:rsid w:val="006665F9"/>
    <w:rsid w:val="00666CF9"/>
    <w:rsid w:val="006720FA"/>
    <w:rsid w:val="00673567"/>
    <w:rsid w:val="006739C3"/>
    <w:rsid w:val="006769C1"/>
    <w:rsid w:val="00676B4F"/>
    <w:rsid w:val="00677B33"/>
    <w:rsid w:val="006804F7"/>
    <w:rsid w:val="00680E9C"/>
    <w:rsid w:val="00681BBF"/>
    <w:rsid w:val="00682DCE"/>
    <w:rsid w:val="00684D89"/>
    <w:rsid w:val="00685779"/>
    <w:rsid w:val="00685A75"/>
    <w:rsid w:val="006866CE"/>
    <w:rsid w:val="00687C18"/>
    <w:rsid w:val="00687F3E"/>
    <w:rsid w:val="0069042B"/>
    <w:rsid w:val="00693639"/>
    <w:rsid w:val="00693831"/>
    <w:rsid w:val="006A1256"/>
    <w:rsid w:val="006A3399"/>
    <w:rsid w:val="006A3498"/>
    <w:rsid w:val="006A5C64"/>
    <w:rsid w:val="006A643C"/>
    <w:rsid w:val="006A66DB"/>
    <w:rsid w:val="006A6D66"/>
    <w:rsid w:val="006A74E8"/>
    <w:rsid w:val="006B2326"/>
    <w:rsid w:val="006B2681"/>
    <w:rsid w:val="006B2FF6"/>
    <w:rsid w:val="006B38C4"/>
    <w:rsid w:val="006B4AFF"/>
    <w:rsid w:val="006B60C4"/>
    <w:rsid w:val="006B6FB2"/>
    <w:rsid w:val="006C15E7"/>
    <w:rsid w:val="006C1948"/>
    <w:rsid w:val="006C1B31"/>
    <w:rsid w:val="006C1CD2"/>
    <w:rsid w:val="006C257C"/>
    <w:rsid w:val="006C33D1"/>
    <w:rsid w:val="006C54BF"/>
    <w:rsid w:val="006C5C29"/>
    <w:rsid w:val="006C71C5"/>
    <w:rsid w:val="006C7CE2"/>
    <w:rsid w:val="006D23FD"/>
    <w:rsid w:val="006D4B74"/>
    <w:rsid w:val="006E4434"/>
    <w:rsid w:val="006E4820"/>
    <w:rsid w:val="006E513B"/>
    <w:rsid w:val="006E5F62"/>
    <w:rsid w:val="006E64E8"/>
    <w:rsid w:val="006E6837"/>
    <w:rsid w:val="006F0BE2"/>
    <w:rsid w:val="006F21E6"/>
    <w:rsid w:val="006F220D"/>
    <w:rsid w:val="006F29CE"/>
    <w:rsid w:val="006F2C4B"/>
    <w:rsid w:val="006F4D59"/>
    <w:rsid w:val="006F5462"/>
    <w:rsid w:val="006F68D2"/>
    <w:rsid w:val="006F6FC6"/>
    <w:rsid w:val="006F7419"/>
    <w:rsid w:val="00700DA0"/>
    <w:rsid w:val="00700F22"/>
    <w:rsid w:val="007027ED"/>
    <w:rsid w:val="00702C75"/>
    <w:rsid w:val="007067FE"/>
    <w:rsid w:val="0071103C"/>
    <w:rsid w:val="0071197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51C7"/>
    <w:rsid w:val="007456DF"/>
    <w:rsid w:val="00747F40"/>
    <w:rsid w:val="00750363"/>
    <w:rsid w:val="00751972"/>
    <w:rsid w:val="00751E1F"/>
    <w:rsid w:val="00752592"/>
    <w:rsid w:val="00754F6D"/>
    <w:rsid w:val="00755E6F"/>
    <w:rsid w:val="00755ECA"/>
    <w:rsid w:val="00755F6E"/>
    <w:rsid w:val="0075644F"/>
    <w:rsid w:val="00756C89"/>
    <w:rsid w:val="0076168E"/>
    <w:rsid w:val="00763233"/>
    <w:rsid w:val="0076457E"/>
    <w:rsid w:val="007650D5"/>
    <w:rsid w:val="00770810"/>
    <w:rsid w:val="0077089E"/>
    <w:rsid w:val="00770C2E"/>
    <w:rsid w:val="00771324"/>
    <w:rsid w:val="00772FCD"/>
    <w:rsid w:val="00776F9D"/>
    <w:rsid w:val="00776FEF"/>
    <w:rsid w:val="00777ABB"/>
    <w:rsid w:val="00780061"/>
    <w:rsid w:val="00782039"/>
    <w:rsid w:val="00782264"/>
    <w:rsid w:val="007847A8"/>
    <w:rsid w:val="007876AE"/>
    <w:rsid w:val="007908A0"/>
    <w:rsid w:val="00790AE3"/>
    <w:rsid w:val="0079377F"/>
    <w:rsid w:val="007952D7"/>
    <w:rsid w:val="00795CD2"/>
    <w:rsid w:val="00795FF3"/>
    <w:rsid w:val="007A5958"/>
    <w:rsid w:val="007A63F7"/>
    <w:rsid w:val="007A691C"/>
    <w:rsid w:val="007A7AF9"/>
    <w:rsid w:val="007B2E1A"/>
    <w:rsid w:val="007B32A3"/>
    <w:rsid w:val="007B49C2"/>
    <w:rsid w:val="007C058C"/>
    <w:rsid w:val="007C25C9"/>
    <w:rsid w:val="007C3D36"/>
    <w:rsid w:val="007C42BE"/>
    <w:rsid w:val="007C4877"/>
    <w:rsid w:val="007D35C1"/>
    <w:rsid w:val="007D3C7F"/>
    <w:rsid w:val="007D47EC"/>
    <w:rsid w:val="007E06E6"/>
    <w:rsid w:val="007E214E"/>
    <w:rsid w:val="007E2611"/>
    <w:rsid w:val="007E27C0"/>
    <w:rsid w:val="007E3A3F"/>
    <w:rsid w:val="007E3BD8"/>
    <w:rsid w:val="007E44D0"/>
    <w:rsid w:val="007E459E"/>
    <w:rsid w:val="007E5B3F"/>
    <w:rsid w:val="007F16B7"/>
    <w:rsid w:val="007F2502"/>
    <w:rsid w:val="007F7B81"/>
    <w:rsid w:val="00800E85"/>
    <w:rsid w:val="0080266A"/>
    <w:rsid w:val="00806373"/>
    <w:rsid w:val="00807294"/>
    <w:rsid w:val="00812037"/>
    <w:rsid w:val="00812AE8"/>
    <w:rsid w:val="00812D8C"/>
    <w:rsid w:val="00813957"/>
    <w:rsid w:val="00814A62"/>
    <w:rsid w:val="0081548F"/>
    <w:rsid w:val="00815997"/>
    <w:rsid w:val="00820F36"/>
    <w:rsid w:val="00821F73"/>
    <w:rsid w:val="00822327"/>
    <w:rsid w:val="008249DA"/>
    <w:rsid w:val="0082594F"/>
    <w:rsid w:val="00825BC5"/>
    <w:rsid w:val="008266E8"/>
    <w:rsid w:val="0082675D"/>
    <w:rsid w:val="008306A7"/>
    <w:rsid w:val="008307EA"/>
    <w:rsid w:val="008316B4"/>
    <w:rsid w:val="008345C7"/>
    <w:rsid w:val="00834A0B"/>
    <w:rsid w:val="00840748"/>
    <w:rsid w:val="008409A3"/>
    <w:rsid w:val="00844A3F"/>
    <w:rsid w:val="00845180"/>
    <w:rsid w:val="00847B5E"/>
    <w:rsid w:val="00853F79"/>
    <w:rsid w:val="008543FB"/>
    <w:rsid w:val="00854A30"/>
    <w:rsid w:val="00854F48"/>
    <w:rsid w:val="00854F5B"/>
    <w:rsid w:val="008622C0"/>
    <w:rsid w:val="0086287E"/>
    <w:rsid w:val="00862EEA"/>
    <w:rsid w:val="00864137"/>
    <w:rsid w:val="0086556A"/>
    <w:rsid w:val="00865E07"/>
    <w:rsid w:val="0087104A"/>
    <w:rsid w:val="008804A2"/>
    <w:rsid w:val="00884265"/>
    <w:rsid w:val="0088758E"/>
    <w:rsid w:val="008878B3"/>
    <w:rsid w:val="008906CA"/>
    <w:rsid w:val="008928EC"/>
    <w:rsid w:val="00893BBA"/>
    <w:rsid w:val="008967A9"/>
    <w:rsid w:val="00896A59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EBA"/>
    <w:rsid w:val="008A7AB3"/>
    <w:rsid w:val="008B2C70"/>
    <w:rsid w:val="008B454B"/>
    <w:rsid w:val="008B5C78"/>
    <w:rsid w:val="008C01B8"/>
    <w:rsid w:val="008C0208"/>
    <w:rsid w:val="008C0658"/>
    <w:rsid w:val="008C07F8"/>
    <w:rsid w:val="008C2B8D"/>
    <w:rsid w:val="008C3B06"/>
    <w:rsid w:val="008C4948"/>
    <w:rsid w:val="008C5FC3"/>
    <w:rsid w:val="008C6B6D"/>
    <w:rsid w:val="008C7091"/>
    <w:rsid w:val="008D02AC"/>
    <w:rsid w:val="008D0D93"/>
    <w:rsid w:val="008D2825"/>
    <w:rsid w:val="008D2ACE"/>
    <w:rsid w:val="008D4601"/>
    <w:rsid w:val="008D6854"/>
    <w:rsid w:val="008D7553"/>
    <w:rsid w:val="008D771D"/>
    <w:rsid w:val="008E0FD9"/>
    <w:rsid w:val="008E1EA7"/>
    <w:rsid w:val="008E1FCF"/>
    <w:rsid w:val="008E5E86"/>
    <w:rsid w:val="008E662E"/>
    <w:rsid w:val="008E726D"/>
    <w:rsid w:val="008E73A8"/>
    <w:rsid w:val="008F11F9"/>
    <w:rsid w:val="008F14F5"/>
    <w:rsid w:val="008F24F9"/>
    <w:rsid w:val="008F3EB1"/>
    <w:rsid w:val="008F4CF2"/>
    <w:rsid w:val="008F70E6"/>
    <w:rsid w:val="00901AA4"/>
    <w:rsid w:val="009025C4"/>
    <w:rsid w:val="00902D97"/>
    <w:rsid w:val="0090477B"/>
    <w:rsid w:val="00904A08"/>
    <w:rsid w:val="00905609"/>
    <w:rsid w:val="00905ADF"/>
    <w:rsid w:val="009078FC"/>
    <w:rsid w:val="00910AF3"/>
    <w:rsid w:val="00911FE9"/>
    <w:rsid w:val="009124D2"/>
    <w:rsid w:val="00915A75"/>
    <w:rsid w:val="0091745E"/>
    <w:rsid w:val="00917AEA"/>
    <w:rsid w:val="00922258"/>
    <w:rsid w:val="00922F0A"/>
    <w:rsid w:val="0092366C"/>
    <w:rsid w:val="00930D93"/>
    <w:rsid w:val="009312E0"/>
    <w:rsid w:val="0093211B"/>
    <w:rsid w:val="009328E3"/>
    <w:rsid w:val="009346FC"/>
    <w:rsid w:val="0093563B"/>
    <w:rsid w:val="00936877"/>
    <w:rsid w:val="00936CEF"/>
    <w:rsid w:val="0094470D"/>
    <w:rsid w:val="0095053C"/>
    <w:rsid w:val="009507B4"/>
    <w:rsid w:val="00951F86"/>
    <w:rsid w:val="00952BFC"/>
    <w:rsid w:val="0095374E"/>
    <w:rsid w:val="00954DCF"/>
    <w:rsid w:val="00954DE7"/>
    <w:rsid w:val="00955125"/>
    <w:rsid w:val="00956690"/>
    <w:rsid w:val="00957C80"/>
    <w:rsid w:val="00960D12"/>
    <w:rsid w:val="0096207B"/>
    <w:rsid w:val="00963F6E"/>
    <w:rsid w:val="00964F24"/>
    <w:rsid w:val="00967410"/>
    <w:rsid w:val="00967A56"/>
    <w:rsid w:val="009710D5"/>
    <w:rsid w:val="00971AA5"/>
    <w:rsid w:val="00972026"/>
    <w:rsid w:val="00973231"/>
    <w:rsid w:val="009735A7"/>
    <w:rsid w:val="00973B14"/>
    <w:rsid w:val="00973D4B"/>
    <w:rsid w:val="0097408E"/>
    <w:rsid w:val="00975635"/>
    <w:rsid w:val="00975C12"/>
    <w:rsid w:val="00976D48"/>
    <w:rsid w:val="00980AEA"/>
    <w:rsid w:val="00983AF3"/>
    <w:rsid w:val="00983DA0"/>
    <w:rsid w:val="00983E8D"/>
    <w:rsid w:val="009856F0"/>
    <w:rsid w:val="00987A58"/>
    <w:rsid w:val="00990BA0"/>
    <w:rsid w:val="00991DDD"/>
    <w:rsid w:val="00992828"/>
    <w:rsid w:val="009952DF"/>
    <w:rsid w:val="00997904"/>
    <w:rsid w:val="009A0651"/>
    <w:rsid w:val="009A1B34"/>
    <w:rsid w:val="009A23E7"/>
    <w:rsid w:val="009A2BF0"/>
    <w:rsid w:val="009A3E7F"/>
    <w:rsid w:val="009A5747"/>
    <w:rsid w:val="009A69FB"/>
    <w:rsid w:val="009A6A79"/>
    <w:rsid w:val="009A7B54"/>
    <w:rsid w:val="009A7D24"/>
    <w:rsid w:val="009B1D64"/>
    <w:rsid w:val="009B509F"/>
    <w:rsid w:val="009B5277"/>
    <w:rsid w:val="009B67B7"/>
    <w:rsid w:val="009B7989"/>
    <w:rsid w:val="009C22F2"/>
    <w:rsid w:val="009C2B22"/>
    <w:rsid w:val="009C3651"/>
    <w:rsid w:val="009C5EC0"/>
    <w:rsid w:val="009C6712"/>
    <w:rsid w:val="009C699E"/>
    <w:rsid w:val="009C6A96"/>
    <w:rsid w:val="009C6ED6"/>
    <w:rsid w:val="009C77E2"/>
    <w:rsid w:val="009C7F20"/>
    <w:rsid w:val="009D05B0"/>
    <w:rsid w:val="009D1CDB"/>
    <w:rsid w:val="009D2EE4"/>
    <w:rsid w:val="009D7E4C"/>
    <w:rsid w:val="009D7F73"/>
    <w:rsid w:val="009E0E6B"/>
    <w:rsid w:val="009E2187"/>
    <w:rsid w:val="009E3AA3"/>
    <w:rsid w:val="009E4ACD"/>
    <w:rsid w:val="009E56A9"/>
    <w:rsid w:val="009E5B00"/>
    <w:rsid w:val="009E6AA2"/>
    <w:rsid w:val="009F11BB"/>
    <w:rsid w:val="009F216B"/>
    <w:rsid w:val="009F273F"/>
    <w:rsid w:val="009F5F22"/>
    <w:rsid w:val="009F6ABC"/>
    <w:rsid w:val="00A00D29"/>
    <w:rsid w:val="00A01B51"/>
    <w:rsid w:val="00A039D4"/>
    <w:rsid w:val="00A073F7"/>
    <w:rsid w:val="00A0772B"/>
    <w:rsid w:val="00A07A97"/>
    <w:rsid w:val="00A10D41"/>
    <w:rsid w:val="00A1738E"/>
    <w:rsid w:val="00A2022A"/>
    <w:rsid w:val="00A22076"/>
    <w:rsid w:val="00A222CB"/>
    <w:rsid w:val="00A2268A"/>
    <w:rsid w:val="00A256ED"/>
    <w:rsid w:val="00A25DC2"/>
    <w:rsid w:val="00A27A39"/>
    <w:rsid w:val="00A30B2C"/>
    <w:rsid w:val="00A3249E"/>
    <w:rsid w:val="00A326FA"/>
    <w:rsid w:val="00A355CE"/>
    <w:rsid w:val="00A40F38"/>
    <w:rsid w:val="00A415B2"/>
    <w:rsid w:val="00A417A4"/>
    <w:rsid w:val="00A4182C"/>
    <w:rsid w:val="00A41C72"/>
    <w:rsid w:val="00A45F16"/>
    <w:rsid w:val="00A47E8C"/>
    <w:rsid w:val="00A51D9C"/>
    <w:rsid w:val="00A51E95"/>
    <w:rsid w:val="00A52F95"/>
    <w:rsid w:val="00A53FE0"/>
    <w:rsid w:val="00A54CB3"/>
    <w:rsid w:val="00A56098"/>
    <w:rsid w:val="00A56596"/>
    <w:rsid w:val="00A56AB4"/>
    <w:rsid w:val="00A57ABF"/>
    <w:rsid w:val="00A609BF"/>
    <w:rsid w:val="00A613ED"/>
    <w:rsid w:val="00A61CA4"/>
    <w:rsid w:val="00A6226F"/>
    <w:rsid w:val="00A6255E"/>
    <w:rsid w:val="00A634E6"/>
    <w:rsid w:val="00A651D0"/>
    <w:rsid w:val="00A65E0B"/>
    <w:rsid w:val="00A662D1"/>
    <w:rsid w:val="00A668C1"/>
    <w:rsid w:val="00A66F62"/>
    <w:rsid w:val="00A67DFC"/>
    <w:rsid w:val="00A73FB7"/>
    <w:rsid w:val="00A755A2"/>
    <w:rsid w:val="00A76B1D"/>
    <w:rsid w:val="00A81F2F"/>
    <w:rsid w:val="00A825FD"/>
    <w:rsid w:val="00A82DCF"/>
    <w:rsid w:val="00A83CFC"/>
    <w:rsid w:val="00A849C1"/>
    <w:rsid w:val="00A85459"/>
    <w:rsid w:val="00A879F3"/>
    <w:rsid w:val="00A91B3A"/>
    <w:rsid w:val="00A93AA8"/>
    <w:rsid w:val="00A93B99"/>
    <w:rsid w:val="00A963F1"/>
    <w:rsid w:val="00A96B0F"/>
    <w:rsid w:val="00AA0B9E"/>
    <w:rsid w:val="00AA284B"/>
    <w:rsid w:val="00AA2D14"/>
    <w:rsid w:val="00AA3778"/>
    <w:rsid w:val="00AA6943"/>
    <w:rsid w:val="00AA79D6"/>
    <w:rsid w:val="00AB4209"/>
    <w:rsid w:val="00AB4FE0"/>
    <w:rsid w:val="00AB617B"/>
    <w:rsid w:val="00AB75DF"/>
    <w:rsid w:val="00AC3FE0"/>
    <w:rsid w:val="00AC4B4E"/>
    <w:rsid w:val="00AC4FA0"/>
    <w:rsid w:val="00AC5B2A"/>
    <w:rsid w:val="00AC680F"/>
    <w:rsid w:val="00AD34E7"/>
    <w:rsid w:val="00AD38D2"/>
    <w:rsid w:val="00AD485B"/>
    <w:rsid w:val="00AD4F06"/>
    <w:rsid w:val="00AD5B71"/>
    <w:rsid w:val="00AD5CAB"/>
    <w:rsid w:val="00AD606F"/>
    <w:rsid w:val="00AE03C9"/>
    <w:rsid w:val="00AE0DAD"/>
    <w:rsid w:val="00AE104A"/>
    <w:rsid w:val="00AE5898"/>
    <w:rsid w:val="00AE6631"/>
    <w:rsid w:val="00AE77E1"/>
    <w:rsid w:val="00AF10F7"/>
    <w:rsid w:val="00AF6254"/>
    <w:rsid w:val="00AF66DC"/>
    <w:rsid w:val="00B0037F"/>
    <w:rsid w:val="00B017D3"/>
    <w:rsid w:val="00B05F19"/>
    <w:rsid w:val="00B06E04"/>
    <w:rsid w:val="00B07F20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2A93"/>
    <w:rsid w:val="00B23CD6"/>
    <w:rsid w:val="00B23D95"/>
    <w:rsid w:val="00B30E19"/>
    <w:rsid w:val="00B311CA"/>
    <w:rsid w:val="00B31D1E"/>
    <w:rsid w:val="00B347E7"/>
    <w:rsid w:val="00B41144"/>
    <w:rsid w:val="00B42886"/>
    <w:rsid w:val="00B42909"/>
    <w:rsid w:val="00B43103"/>
    <w:rsid w:val="00B47518"/>
    <w:rsid w:val="00B47960"/>
    <w:rsid w:val="00B50B3E"/>
    <w:rsid w:val="00B54D48"/>
    <w:rsid w:val="00B562BF"/>
    <w:rsid w:val="00B57909"/>
    <w:rsid w:val="00B64337"/>
    <w:rsid w:val="00B710A3"/>
    <w:rsid w:val="00B71640"/>
    <w:rsid w:val="00B71E57"/>
    <w:rsid w:val="00B71F7C"/>
    <w:rsid w:val="00B72023"/>
    <w:rsid w:val="00B736FE"/>
    <w:rsid w:val="00B7429D"/>
    <w:rsid w:val="00B77975"/>
    <w:rsid w:val="00B80332"/>
    <w:rsid w:val="00B80DD2"/>
    <w:rsid w:val="00B81194"/>
    <w:rsid w:val="00B81DE2"/>
    <w:rsid w:val="00B830F8"/>
    <w:rsid w:val="00B84397"/>
    <w:rsid w:val="00B8772D"/>
    <w:rsid w:val="00B915BA"/>
    <w:rsid w:val="00B961C6"/>
    <w:rsid w:val="00B97572"/>
    <w:rsid w:val="00BA06C9"/>
    <w:rsid w:val="00BA2612"/>
    <w:rsid w:val="00BA31F5"/>
    <w:rsid w:val="00BB0610"/>
    <w:rsid w:val="00BB0DD1"/>
    <w:rsid w:val="00BB22DE"/>
    <w:rsid w:val="00BB2864"/>
    <w:rsid w:val="00BB2A07"/>
    <w:rsid w:val="00BB340D"/>
    <w:rsid w:val="00BB4C4A"/>
    <w:rsid w:val="00BB4DF8"/>
    <w:rsid w:val="00BC1C35"/>
    <w:rsid w:val="00BC5B26"/>
    <w:rsid w:val="00BD16CE"/>
    <w:rsid w:val="00BD1F7A"/>
    <w:rsid w:val="00BD38F5"/>
    <w:rsid w:val="00BD5664"/>
    <w:rsid w:val="00BD76FD"/>
    <w:rsid w:val="00BE04A2"/>
    <w:rsid w:val="00BE0C0D"/>
    <w:rsid w:val="00BE2258"/>
    <w:rsid w:val="00BE3ABA"/>
    <w:rsid w:val="00BE415E"/>
    <w:rsid w:val="00BE50DF"/>
    <w:rsid w:val="00BE6086"/>
    <w:rsid w:val="00BF1E72"/>
    <w:rsid w:val="00BF21FA"/>
    <w:rsid w:val="00BF276B"/>
    <w:rsid w:val="00BF3015"/>
    <w:rsid w:val="00BF46CD"/>
    <w:rsid w:val="00BF7C1D"/>
    <w:rsid w:val="00C00841"/>
    <w:rsid w:val="00C00E78"/>
    <w:rsid w:val="00C01F88"/>
    <w:rsid w:val="00C0385B"/>
    <w:rsid w:val="00C03B32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42C"/>
    <w:rsid w:val="00C2376C"/>
    <w:rsid w:val="00C23AD0"/>
    <w:rsid w:val="00C25CC1"/>
    <w:rsid w:val="00C260C7"/>
    <w:rsid w:val="00C26232"/>
    <w:rsid w:val="00C26743"/>
    <w:rsid w:val="00C26C14"/>
    <w:rsid w:val="00C33F53"/>
    <w:rsid w:val="00C3613B"/>
    <w:rsid w:val="00C374EE"/>
    <w:rsid w:val="00C37B6D"/>
    <w:rsid w:val="00C414F9"/>
    <w:rsid w:val="00C415F9"/>
    <w:rsid w:val="00C41C48"/>
    <w:rsid w:val="00C43949"/>
    <w:rsid w:val="00C4398B"/>
    <w:rsid w:val="00C43C76"/>
    <w:rsid w:val="00C45B4C"/>
    <w:rsid w:val="00C46351"/>
    <w:rsid w:val="00C50851"/>
    <w:rsid w:val="00C50D5F"/>
    <w:rsid w:val="00C50D6A"/>
    <w:rsid w:val="00C519E7"/>
    <w:rsid w:val="00C51BF2"/>
    <w:rsid w:val="00C52964"/>
    <w:rsid w:val="00C52D58"/>
    <w:rsid w:val="00C52DB7"/>
    <w:rsid w:val="00C53FC7"/>
    <w:rsid w:val="00C5419B"/>
    <w:rsid w:val="00C55366"/>
    <w:rsid w:val="00C55745"/>
    <w:rsid w:val="00C570FE"/>
    <w:rsid w:val="00C57AD1"/>
    <w:rsid w:val="00C666E7"/>
    <w:rsid w:val="00C70620"/>
    <w:rsid w:val="00C70C1D"/>
    <w:rsid w:val="00C736D5"/>
    <w:rsid w:val="00C73DFE"/>
    <w:rsid w:val="00C76AC9"/>
    <w:rsid w:val="00C816FF"/>
    <w:rsid w:val="00C8221D"/>
    <w:rsid w:val="00C82E8F"/>
    <w:rsid w:val="00C83680"/>
    <w:rsid w:val="00C83A27"/>
    <w:rsid w:val="00C8677B"/>
    <w:rsid w:val="00C87EA3"/>
    <w:rsid w:val="00C91816"/>
    <w:rsid w:val="00C932C6"/>
    <w:rsid w:val="00C95646"/>
    <w:rsid w:val="00C95D63"/>
    <w:rsid w:val="00C971FC"/>
    <w:rsid w:val="00CA1780"/>
    <w:rsid w:val="00CA2B31"/>
    <w:rsid w:val="00CA2BAB"/>
    <w:rsid w:val="00CA46E1"/>
    <w:rsid w:val="00CA56AE"/>
    <w:rsid w:val="00CA6ACB"/>
    <w:rsid w:val="00CB3404"/>
    <w:rsid w:val="00CB3875"/>
    <w:rsid w:val="00CB3AF9"/>
    <w:rsid w:val="00CB3BFF"/>
    <w:rsid w:val="00CB60BF"/>
    <w:rsid w:val="00CB7790"/>
    <w:rsid w:val="00CB7FBF"/>
    <w:rsid w:val="00CC0F9E"/>
    <w:rsid w:val="00CC2177"/>
    <w:rsid w:val="00CC43A9"/>
    <w:rsid w:val="00CC5E21"/>
    <w:rsid w:val="00CC7A8C"/>
    <w:rsid w:val="00CC7B0E"/>
    <w:rsid w:val="00CC7B1B"/>
    <w:rsid w:val="00CD0A5C"/>
    <w:rsid w:val="00CD2532"/>
    <w:rsid w:val="00CD351D"/>
    <w:rsid w:val="00CD3FD6"/>
    <w:rsid w:val="00CD4CCB"/>
    <w:rsid w:val="00CD565C"/>
    <w:rsid w:val="00CD575C"/>
    <w:rsid w:val="00CD63DC"/>
    <w:rsid w:val="00CE1E62"/>
    <w:rsid w:val="00CE1F65"/>
    <w:rsid w:val="00CE2D35"/>
    <w:rsid w:val="00CE3405"/>
    <w:rsid w:val="00CE6CEC"/>
    <w:rsid w:val="00CE7161"/>
    <w:rsid w:val="00CE7C3D"/>
    <w:rsid w:val="00CE7D13"/>
    <w:rsid w:val="00CF0A3E"/>
    <w:rsid w:val="00CF13EA"/>
    <w:rsid w:val="00CF19E6"/>
    <w:rsid w:val="00CF238C"/>
    <w:rsid w:val="00CF4D7B"/>
    <w:rsid w:val="00CF7B55"/>
    <w:rsid w:val="00D00CCD"/>
    <w:rsid w:val="00D03A2B"/>
    <w:rsid w:val="00D03B16"/>
    <w:rsid w:val="00D03C97"/>
    <w:rsid w:val="00D0591C"/>
    <w:rsid w:val="00D1262C"/>
    <w:rsid w:val="00D127CE"/>
    <w:rsid w:val="00D1287C"/>
    <w:rsid w:val="00D138EC"/>
    <w:rsid w:val="00D145C1"/>
    <w:rsid w:val="00D14CB0"/>
    <w:rsid w:val="00D1745E"/>
    <w:rsid w:val="00D248EF"/>
    <w:rsid w:val="00D253FB"/>
    <w:rsid w:val="00D25573"/>
    <w:rsid w:val="00D32E94"/>
    <w:rsid w:val="00D34130"/>
    <w:rsid w:val="00D34559"/>
    <w:rsid w:val="00D355FE"/>
    <w:rsid w:val="00D35601"/>
    <w:rsid w:val="00D358E0"/>
    <w:rsid w:val="00D37C3A"/>
    <w:rsid w:val="00D4444D"/>
    <w:rsid w:val="00D46D40"/>
    <w:rsid w:val="00D47DF1"/>
    <w:rsid w:val="00D50C9F"/>
    <w:rsid w:val="00D511E1"/>
    <w:rsid w:val="00D52A6E"/>
    <w:rsid w:val="00D52D09"/>
    <w:rsid w:val="00D531D9"/>
    <w:rsid w:val="00D5369D"/>
    <w:rsid w:val="00D54B14"/>
    <w:rsid w:val="00D56D60"/>
    <w:rsid w:val="00D56F7B"/>
    <w:rsid w:val="00D5711D"/>
    <w:rsid w:val="00D6016E"/>
    <w:rsid w:val="00D63AEB"/>
    <w:rsid w:val="00D64F39"/>
    <w:rsid w:val="00D65763"/>
    <w:rsid w:val="00D6717D"/>
    <w:rsid w:val="00D67750"/>
    <w:rsid w:val="00D7012B"/>
    <w:rsid w:val="00D71F8E"/>
    <w:rsid w:val="00D72B5A"/>
    <w:rsid w:val="00D72E21"/>
    <w:rsid w:val="00D72EAA"/>
    <w:rsid w:val="00D73521"/>
    <w:rsid w:val="00D81896"/>
    <w:rsid w:val="00D8335D"/>
    <w:rsid w:val="00D8457A"/>
    <w:rsid w:val="00D8615C"/>
    <w:rsid w:val="00D862D7"/>
    <w:rsid w:val="00D90F32"/>
    <w:rsid w:val="00D91FE1"/>
    <w:rsid w:val="00D94C57"/>
    <w:rsid w:val="00D97C09"/>
    <w:rsid w:val="00DA11C9"/>
    <w:rsid w:val="00DA2D98"/>
    <w:rsid w:val="00DA5E85"/>
    <w:rsid w:val="00DB0FA8"/>
    <w:rsid w:val="00DB17FC"/>
    <w:rsid w:val="00DB28F7"/>
    <w:rsid w:val="00DB2F5C"/>
    <w:rsid w:val="00DB3FF3"/>
    <w:rsid w:val="00DC0469"/>
    <w:rsid w:val="00DC415A"/>
    <w:rsid w:val="00DC48F6"/>
    <w:rsid w:val="00DD1A36"/>
    <w:rsid w:val="00DD1FDE"/>
    <w:rsid w:val="00DD21D7"/>
    <w:rsid w:val="00DD3CC3"/>
    <w:rsid w:val="00DD4096"/>
    <w:rsid w:val="00DD40FB"/>
    <w:rsid w:val="00DD7360"/>
    <w:rsid w:val="00DD7C7A"/>
    <w:rsid w:val="00DE1CC9"/>
    <w:rsid w:val="00DE29D4"/>
    <w:rsid w:val="00DE315E"/>
    <w:rsid w:val="00DE3B8D"/>
    <w:rsid w:val="00DE4268"/>
    <w:rsid w:val="00DE4F77"/>
    <w:rsid w:val="00DE601E"/>
    <w:rsid w:val="00DE75FA"/>
    <w:rsid w:val="00DF12F1"/>
    <w:rsid w:val="00DF2FC0"/>
    <w:rsid w:val="00DF31E3"/>
    <w:rsid w:val="00DF5DD3"/>
    <w:rsid w:val="00DF66FC"/>
    <w:rsid w:val="00E00C17"/>
    <w:rsid w:val="00E01666"/>
    <w:rsid w:val="00E039C4"/>
    <w:rsid w:val="00E03A94"/>
    <w:rsid w:val="00E03DBA"/>
    <w:rsid w:val="00E045FA"/>
    <w:rsid w:val="00E05647"/>
    <w:rsid w:val="00E1380A"/>
    <w:rsid w:val="00E14788"/>
    <w:rsid w:val="00E15713"/>
    <w:rsid w:val="00E15C23"/>
    <w:rsid w:val="00E176EF"/>
    <w:rsid w:val="00E17B22"/>
    <w:rsid w:val="00E17E54"/>
    <w:rsid w:val="00E2325B"/>
    <w:rsid w:val="00E23324"/>
    <w:rsid w:val="00E26862"/>
    <w:rsid w:val="00E26DED"/>
    <w:rsid w:val="00E32397"/>
    <w:rsid w:val="00E346FF"/>
    <w:rsid w:val="00E36823"/>
    <w:rsid w:val="00E36E53"/>
    <w:rsid w:val="00E37A2D"/>
    <w:rsid w:val="00E42F4D"/>
    <w:rsid w:val="00E432A7"/>
    <w:rsid w:val="00E43831"/>
    <w:rsid w:val="00E43CBB"/>
    <w:rsid w:val="00E45DEE"/>
    <w:rsid w:val="00E47270"/>
    <w:rsid w:val="00E517A6"/>
    <w:rsid w:val="00E51A07"/>
    <w:rsid w:val="00E5517E"/>
    <w:rsid w:val="00E55882"/>
    <w:rsid w:val="00E5765A"/>
    <w:rsid w:val="00E577E8"/>
    <w:rsid w:val="00E578FD"/>
    <w:rsid w:val="00E607B5"/>
    <w:rsid w:val="00E61D56"/>
    <w:rsid w:val="00E63BE2"/>
    <w:rsid w:val="00E643A0"/>
    <w:rsid w:val="00E656A9"/>
    <w:rsid w:val="00E6661E"/>
    <w:rsid w:val="00E67E2A"/>
    <w:rsid w:val="00E714DF"/>
    <w:rsid w:val="00E716C6"/>
    <w:rsid w:val="00E718D3"/>
    <w:rsid w:val="00E73EBD"/>
    <w:rsid w:val="00E73F45"/>
    <w:rsid w:val="00E7590B"/>
    <w:rsid w:val="00E76490"/>
    <w:rsid w:val="00E840A6"/>
    <w:rsid w:val="00E842CB"/>
    <w:rsid w:val="00E87D0F"/>
    <w:rsid w:val="00E90B98"/>
    <w:rsid w:val="00E91907"/>
    <w:rsid w:val="00E920E8"/>
    <w:rsid w:val="00E92690"/>
    <w:rsid w:val="00E931FE"/>
    <w:rsid w:val="00E94078"/>
    <w:rsid w:val="00E978AA"/>
    <w:rsid w:val="00E97D01"/>
    <w:rsid w:val="00EA1300"/>
    <w:rsid w:val="00EA5B5C"/>
    <w:rsid w:val="00EA5C39"/>
    <w:rsid w:val="00EA704E"/>
    <w:rsid w:val="00EB4785"/>
    <w:rsid w:val="00EB5095"/>
    <w:rsid w:val="00EB5554"/>
    <w:rsid w:val="00EB6BD7"/>
    <w:rsid w:val="00EB71D7"/>
    <w:rsid w:val="00EC138E"/>
    <w:rsid w:val="00EC20BC"/>
    <w:rsid w:val="00EC3117"/>
    <w:rsid w:val="00EC5A2C"/>
    <w:rsid w:val="00EC5D39"/>
    <w:rsid w:val="00ED0C69"/>
    <w:rsid w:val="00ED759A"/>
    <w:rsid w:val="00EE08C2"/>
    <w:rsid w:val="00EE2AF7"/>
    <w:rsid w:val="00EF0234"/>
    <w:rsid w:val="00EF1D5E"/>
    <w:rsid w:val="00EF2CE6"/>
    <w:rsid w:val="00EF322F"/>
    <w:rsid w:val="00F02415"/>
    <w:rsid w:val="00F02E60"/>
    <w:rsid w:val="00F04DEF"/>
    <w:rsid w:val="00F0558E"/>
    <w:rsid w:val="00F05E84"/>
    <w:rsid w:val="00F068FC"/>
    <w:rsid w:val="00F10153"/>
    <w:rsid w:val="00F10CEA"/>
    <w:rsid w:val="00F123A0"/>
    <w:rsid w:val="00F17905"/>
    <w:rsid w:val="00F2061E"/>
    <w:rsid w:val="00F20AFB"/>
    <w:rsid w:val="00F20F02"/>
    <w:rsid w:val="00F22705"/>
    <w:rsid w:val="00F246C0"/>
    <w:rsid w:val="00F248CF"/>
    <w:rsid w:val="00F25EA9"/>
    <w:rsid w:val="00F261FC"/>
    <w:rsid w:val="00F26926"/>
    <w:rsid w:val="00F26FF1"/>
    <w:rsid w:val="00F303CC"/>
    <w:rsid w:val="00F3207C"/>
    <w:rsid w:val="00F3215D"/>
    <w:rsid w:val="00F33645"/>
    <w:rsid w:val="00F3540B"/>
    <w:rsid w:val="00F37CC9"/>
    <w:rsid w:val="00F41874"/>
    <w:rsid w:val="00F419E7"/>
    <w:rsid w:val="00F41A4E"/>
    <w:rsid w:val="00F41E0E"/>
    <w:rsid w:val="00F44049"/>
    <w:rsid w:val="00F44155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61F2E"/>
    <w:rsid w:val="00F634DA"/>
    <w:rsid w:val="00F71AA6"/>
    <w:rsid w:val="00F73281"/>
    <w:rsid w:val="00F736F3"/>
    <w:rsid w:val="00F737FC"/>
    <w:rsid w:val="00F74809"/>
    <w:rsid w:val="00F76228"/>
    <w:rsid w:val="00F77634"/>
    <w:rsid w:val="00F833BD"/>
    <w:rsid w:val="00F852F6"/>
    <w:rsid w:val="00F8743E"/>
    <w:rsid w:val="00F901B8"/>
    <w:rsid w:val="00F914AF"/>
    <w:rsid w:val="00F9234C"/>
    <w:rsid w:val="00F94E4D"/>
    <w:rsid w:val="00FA0947"/>
    <w:rsid w:val="00FA0DB2"/>
    <w:rsid w:val="00FA2CCE"/>
    <w:rsid w:val="00FA2E51"/>
    <w:rsid w:val="00FA320A"/>
    <w:rsid w:val="00FA3BBB"/>
    <w:rsid w:val="00FA4136"/>
    <w:rsid w:val="00FA5E32"/>
    <w:rsid w:val="00FA6DDD"/>
    <w:rsid w:val="00FB3284"/>
    <w:rsid w:val="00FB3AB6"/>
    <w:rsid w:val="00FB4418"/>
    <w:rsid w:val="00FB5032"/>
    <w:rsid w:val="00FB7320"/>
    <w:rsid w:val="00FC13CB"/>
    <w:rsid w:val="00FC1F22"/>
    <w:rsid w:val="00FC329C"/>
    <w:rsid w:val="00FC334D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381A"/>
    <w:rsid w:val="00FE5C07"/>
    <w:rsid w:val="00FE6A26"/>
    <w:rsid w:val="00FE6FCD"/>
    <w:rsid w:val="00FE7023"/>
    <w:rsid w:val="00FE783F"/>
    <w:rsid w:val="00FF2494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atencionalciudadano@aerocivil.gov.co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erocivil.gov.co/atencion/participacion/encuesta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chart" Target="charts/chart10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chart" Target="charts/chart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9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chart" Target="charts/chart8.xml"/><Relationship Id="rId28" Type="http://schemas.openxmlformats.org/officeDocument/2006/relationships/hyperlink" Target="mailto:atencionalciudadano@aerocivil.gov.co" TargetMode="External"/><Relationship Id="rId10" Type="http://schemas.openxmlformats.org/officeDocument/2006/relationships/endnotes" Target="endnotes.xml"/><Relationship Id="rId19" Type="http://schemas.openxmlformats.org/officeDocument/2006/relationships/chart" Target="charts/chart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Relationship Id="rId22" Type="http://schemas.openxmlformats.org/officeDocument/2006/relationships/chart" Target="charts/chart7.xm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Abril%202021/Datos%20I%20trimestr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Abril%202021/Datos%20I%20trimestr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Abril%202021/Datos%20I%20trimestr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Abril%202021/Datos%20I%20trimestre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oleObject" Target="https://aerocivil-my.sharepoint.com/personal/yuly_guerrero_aerocivil_gov_co2/Documents/Yuly/Abril%202021/Datos%20I%20trimestre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219225721784777"/>
          <c:y val="8.3333333333333329E-2"/>
          <c:w val="0.84725218722659668"/>
          <c:h val="0.62605715952172658"/>
        </c:manualLayout>
      </c:layout>
      <c:scatterChart>
        <c:scatterStyle val="smoothMarker"/>
        <c:varyColors val="0"/>
        <c:ser>
          <c:idx val="0"/>
          <c:order val="0"/>
          <c:tx>
            <c:strRef>
              <c:f>GENERAL!$C$35</c:f>
              <c:strCache>
                <c:ptCount val="1"/>
                <c:pt idx="0">
                  <c:v>Año 2020</c:v>
                </c:pt>
              </c:strCache>
            </c:strRef>
          </c:tx>
          <c:spPr>
            <a:ln w="19050" cap="flat" cmpd="sng" algn="ctr">
              <a:solidFill>
                <a:schemeClr val="tx2">
                  <a:lumMod val="75000"/>
                  <a:alpha val="81176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50000"/>
                </a:schemeClr>
              </a:solidFill>
              <a:ln w="19050" cap="flat" cmpd="sng" algn="ctr">
                <a:solidFill>
                  <a:schemeClr val="tx2">
                    <a:lumMod val="75000"/>
                    <a:alpha val="81176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Enero  </c:v>
                  </c:pt>
                  <c:pt idx="1">
                    <c:v> Febrero </c:v>
                  </c:pt>
                  <c:pt idx="2">
                    <c:v> Marzo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GENERAL!$C$36:$C$38</c:f>
              <c:numCache>
                <c:formatCode>_(* #,##0_);_(* \(#,##0\);_(* "-"??_);_(@_)</c:formatCode>
                <c:ptCount val="3"/>
                <c:pt idx="0">
                  <c:v>8561</c:v>
                </c:pt>
                <c:pt idx="1">
                  <c:v>10797</c:v>
                </c:pt>
                <c:pt idx="2">
                  <c:v>9409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9C12-4EDD-BA1A-DEC590E423DA}"/>
            </c:ext>
          </c:extLst>
        </c:ser>
        <c:ser>
          <c:idx val="1"/>
          <c:order val="1"/>
          <c:tx>
            <c:strRef>
              <c:f>GENERAL!$D$35</c:f>
              <c:strCache>
                <c:ptCount val="1"/>
                <c:pt idx="0">
                  <c:v>Año 2021</c:v>
                </c:pt>
              </c:strCache>
            </c:strRef>
          </c:tx>
          <c:spPr>
            <a:ln w="19050" cap="flat" cmpd="sng" algn="ctr">
              <a:solidFill>
                <a:srgbClr val="FF2600"/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19050" cap="flat" cmpd="sng" algn="ctr">
                <a:solidFill>
                  <a:srgbClr val="FF2600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multiLvlStrRef>
              <c:f>GENERAL!$A$36:$B$38</c:f>
              <c:multiLvlStrCache>
                <c:ptCount val="3"/>
                <c:lvl>
                  <c:pt idx="0">
                    <c:v> Enero  </c:v>
                  </c:pt>
                  <c:pt idx="1">
                    <c:v> Febrero </c:v>
                  </c:pt>
                  <c:pt idx="2">
                    <c:v> Marzo </c:v>
                  </c:pt>
                </c:lvl>
                <c:lvl>
                  <c:pt idx="0">
                    <c:v>I Trimestre</c:v>
                  </c:pt>
                </c:lvl>
              </c:multiLvlStrCache>
            </c:multiLvlStrRef>
          </c:xVal>
          <c:yVal>
            <c:numRef>
              <c:f>GENERAL!$D$36:$D$38</c:f>
              <c:numCache>
                <c:formatCode>_(* #,##0_);_(* \(#,##0\);_(* "-"??_);_(@_)</c:formatCode>
                <c:ptCount val="3"/>
                <c:pt idx="0">
                  <c:v>9026</c:v>
                </c:pt>
                <c:pt idx="1">
                  <c:v>10843</c:v>
                </c:pt>
                <c:pt idx="2">
                  <c:v>11317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9C12-4EDD-BA1A-DEC590E423DA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axId val="1319680448"/>
        <c:axId val="1312607968"/>
      </c:scatterChart>
      <c:valAx>
        <c:axId val="1319680448"/>
        <c:scaling>
          <c:orientation val="minMax"/>
          <c:min val="0.5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2607968"/>
        <c:crosses val="autoZero"/>
        <c:crossBetween val="midCat"/>
      </c:valAx>
      <c:valAx>
        <c:axId val="1312607968"/>
        <c:scaling>
          <c:orientation val="minMax"/>
          <c:min val="3000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319680448"/>
        <c:crosses val="autoZero"/>
        <c:crossBetween val="midCat"/>
        <c:majorUnit val="2000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I trimestre 2021.xlsx]Tabulación!TablaDinámica5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6549431321084865E-2"/>
              <c:y val="2.01879050832931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7410557013706619E-2"/>
              <c:y val="1.3991108254325353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6226188393117556E-2"/>
              <c:y val="-5.47975788740693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958448527267425E-2"/>
              <c:y val="-8.8574642455407362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6549431321084865E-2"/>
              <c:y val="2.01879050832931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7410557013706619E-2"/>
              <c:y val="1.3991108254325353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6226188393117556E-2"/>
              <c:y val="-5.47975788740693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958448527267425E-2"/>
              <c:y val="-8.8574642455407362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6549431321084865E-2"/>
              <c:y val="2.018790508329316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7410557013706619E-2"/>
              <c:y val="1.3991108254325353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5.6226188393117556E-2"/>
              <c:y val="-5.47975788740693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958448527267425E-2"/>
              <c:y val="-8.8574642455407362E-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41496992712426"/>
          <c:y val="0.19311196949437925"/>
          <c:w val="0.72741716549736457"/>
          <c:h val="0.68113554201951176"/>
        </c:manualLayout>
      </c:layout>
      <c:pie3DChart>
        <c:varyColors val="1"/>
        <c:ser>
          <c:idx val="0"/>
          <c:order val="0"/>
          <c:tx>
            <c:strRef>
              <c:f>Tabulación!$B$63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0498-4D65-860B-3B8B70D43464}"/>
              </c:ext>
            </c:extLst>
          </c:dPt>
          <c:dPt>
            <c:idx val="1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0498-4D65-860B-3B8B70D43464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0498-4D65-860B-3B8B70D43464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0498-4D65-860B-3B8B70D43464}"/>
              </c:ext>
            </c:extLst>
          </c:dPt>
          <c:dLbls>
            <c:dLbl>
              <c:idx val="0"/>
              <c:layout>
                <c:manualLayout>
                  <c:x val="2.6549431321084865E-2"/>
                  <c:y val="2.0187905083293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498-4D65-860B-3B8B70D43464}"/>
                </c:ext>
              </c:extLst>
            </c:dLbl>
            <c:dLbl>
              <c:idx val="1"/>
              <c:layout>
                <c:manualLayout>
                  <c:x val="-1.7410557013706619E-2"/>
                  <c:y val="1.399110825432535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498-4D65-860B-3B8B70D43464}"/>
                </c:ext>
              </c:extLst>
            </c:dLbl>
            <c:dLbl>
              <c:idx val="2"/>
              <c:layout>
                <c:manualLayout>
                  <c:x val="5.6226188393117556E-2"/>
                  <c:y val="-5.4797578874069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498-4D65-860B-3B8B70D43464}"/>
                </c:ext>
              </c:extLst>
            </c:dLbl>
            <c:dLbl>
              <c:idx val="3"/>
              <c:layout>
                <c:manualLayout>
                  <c:x val="8.958448527267425E-2"/>
                  <c:y val="-8.8574642455407362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498-4D65-860B-3B8B70D434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Tabulación!$A$64:$A$68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Tabulación!$B$64:$B$68</c:f>
              <c:numCache>
                <c:formatCode>0.0%</c:formatCode>
                <c:ptCount val="4"/>
                <c:pt idx="0">
                  <c:v>0.57352941176470584</c:v>
                </c:pt>
                <c:pt idx="1">
                  <c:v>0.26470588235294118</c:v>
                </c:pt>
                <c:pt idx="2">
                  <c:v>8.8235294117647065E-2</c:v>
                </c:pt>
                <c:pt idx="3">
                  <c:v>7.3529411764705885E-2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98-4D65-860B-3B8B70D4346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GENERAL!$C$20</c:f>
              <c:strCache>
                <c:ptCount val="1"/>
                <c:pt idx="0">
                  <c:v>Documentos recibidos año 2021</c:v>
                </c:pt>
              </c:strCache>
            </c:strRef>
          </c:tx>
          <c:spPr>
            <a:ln w="9525" cap="flat" cmpd="sng" algn="ctr">
              <a:solidFill>
                <a:schemeClr val="accent1">
                  <a:shade val="76000"/>
                  <a:alpha val="70000"/>
                </a:schemeClr>
              </a:solidFill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76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shade val="76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shade val="76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76000"/>
                    <a:shade val="95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rnd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Meta</c:v>
                </c:pt>
                <c:pt idx="4">
                  <c:v>Regional Valle</c:v>
                </c:pt>
                <c:pt idx="5">
                  <c:v>Regional Norte de Santander</c:v>
                </c:pt>
              </c:strCache>
            </c:strRef>
          </c:cat>
          <c:val>
            <c:numRef>
              <c:f>GENERAL!$C$21:$C$26</c:f>
              <c:numCache>
                <c:formatCode>_(* #,##0_);_(* \(#,##0\);_(* "-"_);_(@_)</c:formatCode>
                <c:ptCount val="6"/>
                <c:pt idx="0">
                  <c:v>13738</c:v>
                </c:pt>
                <c:pt idx="1">
                  <c:v>1199</c:v>
                </c:pt>
                <c:pt idx="2">
                  <c:v>266</c:v>
                </c:pt>
                <c:pt idx="3">
                  <c:v>236</c:v>
                </c:pt>
                <c:pt idx="4">
                  <c:v>91</c:v>
                </c:pt>
                <c:pt idx="5">
                  <c:v>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6E5-4DFC-A852-6D384108D56D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07255584"/>
        <c:axId val="1907178160"/>
      </c:lineChart>
      <c:scatterChart>
        <c:scatterStyle val="lineMarker"/>
        <c:varyColors val="0"/>
        <c:ser>
          <c:idx val="1"/>
          <c:order val="1"/>
          <c:tx>
            <c:strRef>
              <c:f>GENERAL!$D$20</c:f>
              <c:strCache>
                <c:ptCount val="1"/>
                <c:pt idx="0">
                  <c:v>% de participación </c:v>
                </c:pt>
              </c:strCache>
            </c:strRef>
          </c:tx>
          <c:spPr>
            <a:ln w="25400" cap="flat" cmpd="sng" algn="ctr">
              <a:noFill/>
              <a:prstDash val="sysDot"/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tint val="77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tint val="77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tint val="77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tint val="77000"/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074015748031496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E5-4DFC-A852-6D384108D56D}"/>
                </c:ext>
              </c:extLst>
            </c:dLbl>
            <c:dLbl>
              <c:idx val="1"/>
              <c:layout>
                <c:manualLayout>
                  <c:x val="-4.3406824146981625E-2"/>
                  <c:y val="-0.24420798065296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E5-4DFC-A852-6D384108D56D}"/>
                </c:ext>
              </c:extLst>
            </c:dLbl>
            <c:dLbl>
              <c:idx val="2"/>
              <c:layout>
                <c:manualLayout>
                  <c:x val="-3.7326824146981727E-2"/>
                  <c:y val="-0.24420798065296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E5-4DFC-A852-6D384108D56D}"/>
                </c:ext>
              </c:extLst>
            </c:dLbl>
            <c:dLbl>
              <c:idx val="3"/>
              <c:layout>
                <c:manualLayout>
                  <c:x val="-3.732682414698163E-2"/>
                  <c:y val="-0.23937122128174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E5-4DFC-A852-6D384108D56D}"/>
                </c:ext>
              </c:extLst>
            </c:dLbl>
            <c:dLbl>
              <c:idx val="4"/>
              <c:layout>
                <c:manualLayout>
                  <c:x val="-3.732682414698163E-2"/>
                  <c:y val="-0.239371221281741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E5-4DFC-A852-6D384108D56D}"/>
                </c:ext>
              </c:extLst>
            </c:dLbl>
            <c:dLbl>
              <c:idx val="5"/>
              <c:layout>
                <c:manualLayout>
                  <c:x val="-4.6400000000000101E-2"/>
                  <c:y val="-0.2345344619105200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E5-4DFC-A852-6D384108D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strRef>
              <c:f>GENERAL!$A$21:$A$26</c:f>
              <c:strCache>
                <c:ptCount val="6"/>
                <c:pt idx="0">
                  <c:v>Nivel Central</c:v>
                </c:pt>
                <c:pt idx="1">
                  <c:v>Regional Antioquia</c:v>
                </c:pt>
                <c:pt idx="2">
                  <c:v>Regional Atlántico</c:v>
                </c:pt>
                <c:pt idx="3">
                  <c:v>Regional Meta</c:v>
                </c:pt>
                <c:pt idx="4">
                  <c:v>Regional Valle</c:v>
                </c:pt>
                <c:pt idx="5">
                  <c:v>Regional Norte de Santander</c:v>
                </c:pt>
              </c:strCache>
            </c:strRef>
          </c:xVal>
          <c:yVal>
            <c:numRef>
              <c:f>GENERAL!$D$21:$D$26</c:f>
              <c:numCache>
                <c:formatCode>0.0%</c:formatCode>
                <c:ptCount val="6"/>
                <c:pt idx="0" formatCode="0%">
                  <c:v>0.8827914149852204</c:v>
                </c:pt>
                <c:pt idx="1">
                  <c:v>7.7046652101272331E-2</c:v>
                </c:pt>
                <c:pt idx="2">
                  <c:v>1.7092918647988689E-2</c:v>
                </c:pt>
                <c:pt idx="3">
                  <c:v>1.5165145868140342E-2</c:v>
                </c:pt>
                <c:pt idx="4">
                  <c:v>5.8475774322066573E-3</c:v>
                </c:pt>
                <c:pt idx="5">
                  <c:v>2.0562909651715717E-3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46E5-4DFC-A852-6D384108D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09312656"/>
        <c:axId val="1909311008"/>
      </c:scatterChart>
      <c:catAx>
        <c:axId val="1907255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0000"/>
                <a:lumOff val="8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178160"/>
        <c:crosses val="autoZero"/>
        <c:auto val="1"/>
        <c:lblAlgn val="ctr"/>
        <c:lblOffset val="100"/>
        <c:noMultiLvlLbl val="0"/>
      </c:catAx>
      <c:valAx>
        <c:axId val="190717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_);_(@_)" sourceLinked="1"/>
        <c:majorTickMark val="none"/>
        <c:minorTickMark val="none"/>
        <c:tickLblPos val="nextTo"/>
        <c:spPr>
          <a:noFill/>
          <a:ln w="9525" cap="rnd">
            <a:solidFill>
              <a:schemeClr val="dk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907255584"/>
        <c:crosses val="autoZero"/>
        <c:crossBetween val="between"/>
      </c:valAx>
      <c:valAx>
        <c:axId val="1909311008"/>
        <c:scaling>
          <c:orientation val="minMax"/>
        </c:scaling>
        <c:delete val="1"/>
        <c:axPos val="r"/>
        <c:numFmt formatCode="0%" sourceLinked="1"/>
        <c:majorTickMark val="out"/>
        <c:minorTickMark val="none"/>
        <c:tickLblPos val="nextTo"/>
        <c:crossAx val="1909312656"/>
        <c:crosses val="max"/>
        <c:crossBetween val="midCat"/>
      </c:valAx>
      <c:valAx>
        <c:axId val="1909312656"/>
        <c:scaling>
          <c:orientation val="minMax"/>
        </c:scaling>
        <c:delete val="1"/>
        <c:axPos val="t"/>
        <c:majorTickMark val="out"/>
        <c:minorTickMark val="none"/>
        <c:tickLblPos val="nextTo"/>
        <c:crossAx val="1909311008"/>
        <c:crosses val="max"/>
        <c:crossBetween val="midCat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>
                <a:alpha val="0"/>
              </a:schemeClr>
            </a:gs>
          </a:gsLst>
          <a:lin ang="5400000" scaled="0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13777808341643"/>
          <c:y val="0.22070086942257214"/>
          <c:w val="0.7491169673155017"/>
          <c:h val="0.70749332647478869"/>
        </c:manualLayout>
      </c:layout>
      <c:pie3DChart>
        <c:varyColors val="1"/>
        <c:ser>
          <c:idx val="0"/>
          <c:order val="0"/>
          <c:tx>
            <c:strRef>
              <c:f>GENERAL!$B$56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5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2057-4462-8579-6EA5D90DFF2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2057-4462-8579-6EA5D90DFF23}"/>
              </c:ext>
            </c:extLst>
          </c:dPt>
          <c:dPt>
            <c:idx val="2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2057-4462-8579-6EA5D90DFF23}"/>
              </c:ext>
            </c:extLst>
          </c:dPt>
          <c:dPt>
            <c:idx val="3"/>
            <c:bubble3D val="0"/>
            <c:spPr>
              <a:solidFill>
                <a:srgbClr val="AFFFFF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2057-4462-8579-6EA5D90DFF23}"/>
              </c:ext>
            </c:extLst>
          </c:dPt>
          <c:dLbls>
            <c:dLbl>
              <c:idx val="0"/>
              <c:layout>
                <c:manualLayout>
                  <c:x val="-6.1697490125872997E-3"/>
                  <c:y val="-6.451868184046409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57-4462-8579-6EA5D90DFF23}"/>
                </c:ext>
              </c:extLst>
            </c:dLbl>
            <c:dLbl>
              <c:idx val="1"/>
              <c:layout>
                <c:manualLayout>
                  <c:x val="-2.3152134884873506E-2"/>
                  <c:y val="5.347613175147154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057-4462-8579-6EA5D90DFF23}"/>
                </c:ext>
              </c:extLst>
            </c:dLbl>
            <c:dLbl>
              <c:idx val="2"/>
              <c:layout>
                <c:manualLayout>
                  <c:x val="-5.4799029447113644E-2"/>
                  <c:y val="4.00005680186703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847379339591283"/>
                      <c:h val="0.2364107611548556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057-4462-8579-6EA5D90DFF23}"/>
                </c:ext>
              </c:extLst>
            </c:dLbl>
            <c:dLbl>
              <c:idx val="3"/>
              <c:layout>
                <c:manualLayout>
                  <c:x val="0.10971067922868023"/>
                  <c:y val="-3.47759725247871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057-4462-8579-6EA5D90DFF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GENERAL!$A$57:$A$60</c:f>
              <c:strCache>
                <c:ptCount val="4"/>
                <c:pt idx="0">
                  <c:v>Correo electrónico</c:v>
                </c:pt>
                <c:pt idx="1">
                  <c:v>SIGA</c:v>
                </c:pt>
                <c:pt idx="2">
                  <c:v>Atención presencial</c:v>
                </c:pt>
                <c:pt idx="3">
                  <c:v>Página Web</c:v>
                </c:pt>
              </c:strCache>
            </c:strRef>
          </c:cat>
          <c:val>
            <c:numRef>
              <c:f>GENERAL!$B$57:$B$60</c:f>
              <c:numCache>
                <c:formatCode>_(* #,##0_);_(* \(#,##0\);_(* "-"_);_(@_)</c:formatCode>
                <c:ptCount val="4"/>
                <c:pt idx="0">
                  <c:v>14038</c:v>
                </c:pt>
                <c:pt idx="1">
                  <c:v>15624</c:v>
                </c:pt>
                <c:pt idx="2">
                  <c:v>1225</c:v>
                </c:pt>
                <c:pt idx="3">
                  <c:v>299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57-4462-8579-6EA5D90DFF2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PQRSD!$B$25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1996A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PQRSD!$A$26:$A$29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PQRSD!$B$26:$B$29</c:f>
              <c:numCache>
                <c:formatCode>_(* #,##0_);_(* \(#,##0\);_(* "-"_);_(@_)</c:formatCode>
                <c:ptCount val="4"/>
                <c:pt idx="0">
                  <c:v>7</c:v>
                </c:pt>
                <c:pt idx="1">
                  <c:v>54</c:v>
                </c:pt>
                <c:pt idx="2">
                  <c:v>35</c:v>
                </c:pt>
                <c:pt idx="3">
                  <c:v>402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B-42AF-AAC0-66FE7E6C2155}"/>
            </c:ext>
          </c:extLst>
        </c:ser>
        <c:ser>
          <c:idx val="1"/>
          <c:order val="1"/>
          <c:tx>
            <c:strRef>
              <c:f>PQRSD!$C$25</c:f>
              <c:strCache>
                <c:ptCount val="1"/>
                <c:pt idx="0">
                  <c:v>Atendido</c:v>
                </c:pt>
              </c:strCache>
            </c:strRef>
          </c:tx>
          <c:spPr>
            <a:solidFill>
              <a:srgbClr val="00D6D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PQRSD!$A$26:$A$29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PQRSD!$C$26:$C$29</c:f>
              <c:numCache>
                <c:formatCode>_(* #,##0_);_(* \(#,##0\);_(* "-"_);_(@_)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12</c:v>
                </c:pt>
                <c:pt idx="3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FB-42AF-AAC0-66FE7E6C2155}"/>
            </c:ext>
          </c:extLst>
        </c:ser>
        <c:ser>
          <c:idx val="2"/>
          <c:order val="2"/>
          <c:tx>
            <c:strRef>
              <c:f>PQRSD!$D$25</c:f>
              <c:strCache>
                <c:ptCount val="1"/>
                <c:pt idx="0">
                  <c:v>En trámite</c:v>
                </c:pt>
              </c:strCache>
            </c:strRef>
          </c:tx>
          <c:spPr>
            <a:solidFill>
              <a:srgbClr val="AFFFFF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PQRSD!$A$26:$A$29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PQRSD!$D$26:$D$29</c:f>
              <c:numCache>
                <c:formatCode>_(* #,##0_);_(* \(#,##0\);_(* "-"_);_(@_)</c:formatCode>
                <c:ptCount val="4"/>
                <c:pt idx="0">
                  <c:v>3</c:v>
                </c:pt>
                <c:pt idx="1">
                  <c:v>44</c:v>
                </c:pt>
                <c:pt idx="2">
                  <c:v>23</c:v>
                </c:pt>
                <c:pt idx="3">
                  <c:v>210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FB-42AF-AAC0-66FE7E6C215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  <c:axId val="448648176"/>
        <c:axId val="759019376"/>
      </c:barChart>
      <c:catAx>
        <c:axId val="448648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9019376"/>
        <c:crosses val="autoZero"/>
        <c:auto val="1"/>
        <c:lblAlgn val="ctr"/>
        <c:lblOffset val="100"/>
        <c:noMultiLvlLbl val="0"/>
      </c:catAx>
      <c:valAx>
        <c:axId val="759019376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4864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accent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400">
                <a:solidFill>
                  <a:sysClr val="windowText" lastClr="000000"/>
                </a:solidFill>
              </a:rPr>
              <a:t>I Trimestre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GENERAL!$B$95</c:f>
              <c:strCache>
                <c:ptCount val="1"/>
                <c:pt idx="0">
                  <c:v>II Trimestre 2020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2.1747007303568947E-3"/>
                  <c:y val="-1.632100221563286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2772740006479582E-2"/>
                      <c:h val="4.026995447480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A0CE-4C45-8AFF-061A03B3D9AC}"/>
                </c:ext>
              </c:extLst>
            </c:dLbl>
            <c:dLbl>
              <c:idx val="6"/>
              <c:layout>
                <c:manualLayout>
                  <c:x val="2.1747007303569727E-3"/>
                  <c:y val="2.5800824524079853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122141467193524E-2"/>
                      <c:h val="4.90194997740274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A0CE-4C45-8AFF-061A03B3D9AC}"/>
                </c:ext>
              </c:extLst>
            </c:dLbl>
            <c:dLbl>
              <c:idx val="7"/>
              <c:layout>
                <c:manualLayout>
                  <c:x val="4.3645158103191271E-3"/>
                  <c:y val="1.5594552595300806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598039276122611E-2"/>
                      <c:h val="4.02699544748068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A0CE-4C45-8AFF-061A03B3D9AC}"/>
                </c:ext>
              </c:extLst>
            </c:dLbl>
            <c:dLbl>
              <c:idx val="8"/>
              <c:layout>
                <c:manualLayout>
                  <c:x val="0"/>
                  <c:y val="2.742672428047046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2.8423338545765633E-2"/>
                      <c:h val="3.15204091755861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0CE-4C45-8AFF-061A03B3D9A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GENERAL!$A$96:$A$104</c:f>
              <c:strCache>
                <c:ptCount val="9"/>
                <c:pt idx="0">
                  <c:v>GRUPO DE LICENCIAS AL PERSONAL</c:v>
                </c:pt>
                <c:pt idx="1">
                  <c:v>GRUPO DE JURISDICCION COACTIVA</c:v>
                </c:pt>
                <c:pt idx="2">
                  <c:v>GRUPO DE VIGILANCIA AEROCOMERCIAL</c:v>
                </c:pt>
                <c:pt idx="3">
                  <c:v>GRUPO DE INVESTIGACIONES DISCIPLINARIAS </c:v>
                </c:pt>
                <c:pt idx="4">
                  <c:v>GRUPO DE GESTION DE SEGURIDAD Y SALUD EN EL TRABAJO</c:v>
                </c:pt>
                <c:pt idx="5">
                  <c:v>GRUPO DE INSPECCION A LA SEGURIDAD DE AVIACION CIVIL Y LA FACILITACION…</c:v>
                </c:pt>
                <c:pt idx="6">
                  <c:v>DIRECCION DE INFRAESTRUCTURA AEROPORTUARIA</c:v>
                </c:pt>
                <c:pt idx="7">
                  <c:v>DIRECCION ADMINISTRATIVA</c:v>
                </c:pt>
                <c:pt idx="8">
                  <c:v>GRUPO DE INSPECCION DE OPERACIONES</c:v>
                </c:pt>
              </c:strCache>
            </c:strRef>
          </c:cat>
          <c:val>
            <c:numRef>
              <c:f>GENERAL!$B$96:$B$104</c:f>
              <c:numCache>
                <c:formatCode>General</c:formatCode>
                <c:ptCount val="9"/>
                <c:pt idx="0" formatCode="#,##0">
                  <c:v>70</c:v>
                </c:pt>
                <c:pt idx="1">
                  <c:v>69</c:v>
                </c:pt>
                <c:pt idx="2">
                  <c:v>28</c:v>
                </c:pt>
                <c:pt idx="3">
                  <c:v>20</c:v>
                </c:pt>
                <c:pt idx="4">
                  <c:v>18</c:v>
                </c:pt>
                <c:pt idx="5">
                  <c:v>8</c:v>
                </c:pt>
                <c:pt idx="6">
                  <c:v>8</c:v>
                </c:pt>
                <c:pt idx="7">
                  <c:v>7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0CE-4C45-8AFF-061A03B3D9A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100"/>
        <c:axId val="2130059760"/>
        <c:axId val="2130072384"/>
      </c:barChart>
      <c:catAx>
        <c:axId val="213005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72384"/>
        <c:crosses val="autoZero"/>
        <c:auto val="1"/>
        <c:lblAlgn val="ctr"/>
        <c:lblOffset val="100"/>
        <c:noMultiLvlLbl val="0"/>
      </c:catAx>
      <c:valAx>
        <c:axId val="2130072384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005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accent1">
              <a:lumMod val="50000"/>
            </a:schemeClr>
          </a:solidFill>
        </a:defRPr>
      </a:pPr>
      <a:endParaRPr lang="es-CO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b="1">
                <a:solidFill>
                  <a:schemeClr val="tx2">
                    <a:lumMod val="75000"/>
                  </a:schemeClr>
                </a:solidFill>
              </a:rPr>
              <a:t>Motivo de las devoluciones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'DATOS 1 TRIMESTRE 2020'!$G$25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4371C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'DATOS 1 TRIMESTRE 2020'!$F$26:$F$33</c:f>
              <c:strCache>
                <c:ptCount val="8"/>
                <c:pt idx="0">
                  <c:v>CERRADO</c:v>
                </c:pt>
                <c:pt idx="1">
                  <c:v>NO EXISTE DIRECCION</c:v>
                </c:pt>
                <c:pt idx="2">
                  <c:v>DIRECCION ERRADA</c:v>
                </c:pt>
                <c:pt idx="3">
                  <c:v>NO RESIDE LA PERSONA</c:v>
                </c:pt>
                <c:pt idx="4">
                  <c:v>DIRECCION DESCONOCIDA</c:v>
                </c:pt>
                <c:pt idx="5">
                  <c:v>DATOS INCORRECTOS</c:v>
                </c:pt>
                <c:pt idx="6">
                  <c:v>NO RECIBIERON EN PORTERIA</c:v>
                </c:pt>
                <c:pt idx="7">
                  <c:v>SE TRASLADARON</c:v>
                </c:pt>
              </c:strCache>
            </c:strRef>
          </c:cat>
          <c:val>
            <c:numRef>
              <c:f>'DATOS 1 TRIMESTRE 2020'!$G$26:$G$33</c:f>
              <c:numCache>
                <c:formatCode>General</c:formatCode>
                <c:ptCount val="8"/>
                <c:pt idx="0">
                  <c:v>19</c:v>
                </c:pt>
                <c:pt idx="1">
                  <c:v>9</c:v>
                </c:pt>
                <c:pt idx="2">
                  <c:v>4</c:v>
                </c:pt>
                <c:pt idx="3">
                  <c:v>5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5-4178-BDEA-EF1CE45DE9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2136254624"/>
        <c:axId val="2136256288"/>
        <c:axId val="0"/>
      </c:bar3DChart>
      <c:catAx>
        <c:axId val="213625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6256288"/>
        <c:crosses val="autoZero"/>
        <c:auto val="1"/>
        <c:lblAlgn val="ctr"/>
        <c:lblOffset val="100"/>
        <c:noMultiLvlLbl val="0"/>
      </c:catAx>
      <c:valAx>
        <c:axId val="2136256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36254624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I trimestre 2021.xlsx]Tabulación!TablaDinámica2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"/>
        <c:spPr>
          <a:solidFill>
            <a:schemeClr val="accent3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3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2.1272392810576935E-4"/>
              <c:y val="6.34242019386565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8518633133372041E-2"/>
              <c:y val="0.1081126050579417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5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3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353925800597238"/>
          <c:y val="0.16495694236567537"/>
          <c:w val="0.74338170538600035"/>
          <c:h val="0.70615431335545875"/>
        </c:manualLayout>
      </c:layout>
      <c:pie3DChart>
        <c:varyColors val="1"/>
        <c:ser>
          <c:idx val="0"/>
          <c:order val="0"/>
          <c:tx>
            <c:strRef>
              <c:f>Tabulación!$B$3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3B2-4BD6-B72F-03431F5D963A}"/>
              </c:ext>
            </c:extLst>
          </c:dPt>
          <c:dPt>
            <c:idx val="1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3B2-4BD6-B72F-03431F5D963A}"/>
              </c:ext>
            </c:extLst>
          </c:dPt>
          <c:dPt>
            <c:idx val="2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43B2-4BD6-B72F-03431F5D963A}"/>
              </c:ext>
            </c:extLst>
          </c:dPt>
          <c:dPt>
            <c:idx val="3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43B2-4BD6-B72F-03431F5D963A}"/>
              </c:ext>
            </c:extLst>
          </c:dPt>
          <c:dLbls>
            <c:dLbl>
              <c:idx val="0"/>
              <c:layout>
                <c:manualLayout>
                  <c:x val="-5.918189730200174E-2"/>
                  <c:y val="0.165574887816442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B2-4BD6-B72F-03431F5D963A}"/>
                </c:ext>
              </c:extLst>
            </c:dLbl>
            <c:dLbl>
              <c:idx val="1"/>
              <c:layout>
                <c:manualLayout>
                  <c:x val="-6.5467404041857696E-3"/>
                  <c:y val="-5.855389044111431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B2-4BD6-B72F-03431F5D963A}"/>
                </c:ext>
              </c:extLst>
            </c:dLbl>
            <c:dLbl>
              <c:idx val="2"/>
              <c:layout>
                <c:manualLayout>
                  <c:x val="3.0381365514689253E-2"/>
                  <c:y val="-1.04326475319617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B2-4BD6-B72F-03431F5D963A}"/>
                </c:ext>
              </c:extLst>
            </c:dLbl>
            <c:dLbl>
              <c:idx val="3"/>
              <c:layout>
                <c:manualLayout>
                  <c:x val="9.5942380570574887E-2"/>
                  <c:y val="5.9177885022436713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B2-4BD6-B72F-03431F5D96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Tabulación!$A$4:$A$8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Tabulación!$B$4:$B$8</c:f>
              <c:numCache>
                <c:formatCode>0.0%</c:formatCode>
                <c:ptCount val="4"/>
                <c:pt idx="0">
                  <c:v>0.61764705882352944</c:v>
                </c:pt>
                <c:pt idx="1">
                  <c:v>0.26470588235294118</c:v>
                </c:pt>
                <c:pt idx="2">
                  <c:v>5.8823529411764705E-2</c:v>
                </c:pt>
                <c:pt idx="3">
                  <c:v>5.8823529411764705E-2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3B2-4BD6-B72F-03431F5D963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I trimestre 2021.xlsx]Tabulación!TablaDinámica3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rgbClr val="00B0F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rgbClr val="00B0F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rgbClr val="0070C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8.0081388908955185E-3"/>
              <c:y val="9.300452828011883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599AD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9568614702978644E-2"/>
              <c:y val="0.1082714660667416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rgbClr val="00B0F0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09782031962986"/>
          <c:y val="0.17368920434241492"/>
          <c:w val="0.79677788276465444"/>
          <c:h val="0.75226688290751398"/>
        </c:manualLayout>
      </c:layout>
      <c:pie3DChart>
        <c:varyColors val="1"/>
        <c:ser>
          <c:idx val="0"/>
          <c:order val="0"/>
          <c:tx>
            <c:strRef>
              <c:f>Tabulación!$B$24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B57E-497D-9C34-2F4D419C0B04}"/>
              </c:ext>
            </c:extLst>
          </c:dPt>
          <c:dPt>
            <c:idx val="1"/>
            <c:bubble3D val="0"/>
            <c:spPr>
              <a:solidFill>
                <a:srgbClr val="599AD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B57E-497D-9C34-2F4D419C0B04}"/>
              </c:ext>
            </c:extLst>
          </c:dPt>
          <c:dPt>
            <c:idx val="2"/>
            <c:bubble3D val="0"/>
            <c:spPr>
              <a:solidFill>
                <a:srgbClr val="5B9BD5">
                  <a:lumMod val="60000"/>
                  <a:lumOff val="40000"/>
                </a:srgb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B57E-497D-9C34-2F4D419C0B04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B57E-497D-9C34-2F4D419C0B04}"/>
              </c:ext>
            </c:extLst>
          </c:dPt>
          <c:dLbls>
            <c:dLbl>
              <c:idx val="0"/>
              <c:layout>
                <c:manualLayout>
                  <c:x val="8.0081388908955185E-3"/>
                  <c:y val="9.30045282801188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57E-497D-9C34-2F4D419C0B04}"/>
                </c:ext>
              </c:extLst>
            </c:dLbl>
            <c:dLbl>
              <c:idx val="1"/>
              <c:layout>
                <c:manualLayout>
                  <c:x val="-4.9568614702978644E-2"/>
                  <c:y val="0.1082714660667416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57E-497D-9C34-2F4D419C0B04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57E-497D-9C34-2F4D419C0B04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57E-497D-9C34-2F4D419C0B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Tabulación!$A$25:$A$29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Deficiente</c:v>
                </c:pt>
              </c:strCache>
            </c:strRef>
          </c:cat>
          <c:val>
            <c:numRef>
              <c:f>Tabulación!$B$25:$B$29</c:f>
              <c:numCache>
                <c:formatCode>0.0%</c:formatCode>
                <c:ptCount val="4"/>
                <c:pt idx="0">
                  <c:v>0.6029411764705882</c:v>
                </c:pt>
                <c:pt idx="1">
                  <c:v>0.29411764705882354</c:v>
                </c:pt>
                <c:pt idx="2">
                  <c:v>5.8823529411764705E-2</c:v>
                </c:pt>
                <c:pt idx="3">
                  <c:v>4.4117647058823532E-2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57E-497D-9C34-2F4D419C0B0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[Datos I trimestre 2021.xlsx]Tabulación!TablaDinámica4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rgbClr val="66A2D8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rgbClr val="66A2D8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5.9278803869832891E-2"/>
              <c:y val="0.19202521559805025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rgbClr val="66A2D8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228207951578612E-2"/>
              <c:y val="0.22122047244094489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>
              <a:lumMod val="60000"/>
              <a:lumOff val="4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>
              <a:lumMod val="20000"/>
              <a:lumOff val="8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tx2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30067074948965"/>
          <c:y val="0.16062401290747746"/>
          <c:w val="0.79739865850102065"/>
          <c:h val="0.74801604344911432"/>
        </c:manualLayout>
      </c:layout>
      <c:pie3DChart>
        <c:varyColors val="1"/>
        <c:ser>
          <c:idx val="0"/>
          <c:order val="0"/>
          <c:tx>
            <c:strRef>
              <c:f>Tabulación!$B$45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86B-4D9B-8F17-BCA5AF1069C9}"/>
              </c:ext>
            </c:extLst>
          </c:dPt>
          <c:dPt>
            <c:idx val="1"/>
            <c:bubble3D val="0"/>
            <c:spPr>
              <a:solidFill>
                <a:srgbClr val="66A2D8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86B-4D9B-8F17-BCA5AF1069C9}"/>
              </c:ext>
            </c:extLst>
          </c:dPt>
          <c:dPt>
            <c:idx val="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86B-4D9B-8F17-BCA5AF1069C9}"/>
              </c:ext>
            </c:extLst>
          </c:dPt>
          <c:dPt>
            <c:idx val="3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86B-4D9B-8F17-BCA5AF1069C9}"/>
              </c:ext>
            </c:extLst>
          </c:dPt>
          <c:dLbls>
            <c:dLbl>
              <c:idx val="0"/>
              <c:layout>
                <c:manualLayout>
                  <c:x val="-5.9278803869832891E-2"/>
                  <c:y val="0.1920252155980502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6B-4D9B-8F17-BCA5AF1069C9}"/>
                </c:ext>
              </c:extLst>
            </c:dLbl>
            <c:dLbl>
              <c:idx val="1"/>
              <c:layout>
                <c:manualLayout>
                  <c:x val="1.228207951578612E-2"/>
                  <c:y val="0.221220472440944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6B-4D9B-8F17-BCA5AF1069C9}"/>
                </c:ext>
              </c:extLst>
            </c:dLbl>
            <c:dLbl>
              <c:idx val="2"/>
              <c:layout>
                <c:manualLayout>
                  <c:x val="1.5473065866766654E-3"/>
                  <c:y val="2.63885196168660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6B-4D9B-8F17-BCA5AF1069C9}"/>
                </c:ext>
              </c:extLst>
            </c:dLbl>
            <c:dLbl>
              <c:idx val="3"/>
              <c:layout>
                <c:manualLayout>
                  <c:x val="4.7705842325264897E-2"/>
                  <c:y val="1.26806876413175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2">
                          <a:lumMod val="7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86B-4D9B-8F17-BCA5AF1069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Tabulación!$A$46:$A$50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Deficiente</c:v>
                </c:pt>
                <c:pt idx="3">
                  <c:v>Regular</c:v>
                </c:pt>
              </c:strCache>
            </c:strRef>
          </c:cat>
          <c:val>
            <c:numRef>
              <c:f>Tabulación!$B$46:$B$50</c:f>
              <c:numCache>
                <c:formatCode>0.0%</c:formatCode>
                <c:ptCount val="4"/>
                <c:pt idx="0">
                  <c:v>0.6029411764705882</c:v>
                </c:pt>
                <c:pt idx="1">
                  <c:v>0.27941176470588236</c:v>
                </c:pt>
                <c:pt idx="2">
                  <c:v>8.8235294117647065E-2</c:v>
                </c:pt>
                <c:pt idx="3">
                  <c:v>2.9411764705882353E-2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6B-4D9B-8F17-BCA5AF1069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/>
    <cs:effectRef idx="1"/>
    <cs:fontRef idx="minor">
      <a:schemeClr val="dk1"/>
    </cs:fontRef>
    <cs:spPr>
      <a:ln w="9525" cap="flat" cmpd="sng" algn="ctr">
        <a:solidFill>
          <a:schemeClr val="phClr">
            <a:alpha val="70000"/>
          </a:schemeClr>
        </a:solidFill>
        <a:prstDash val="sysDot"/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rnd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0" baseline="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>
              <a:alpha val="0"/>
            </a:schemeClr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0000"/>
            <a:lumOff val="80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rnd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rnd">
        <a:solidFill>
          <a:schemeClr val="dk1">
            <a:lumMod val="25000"/>
            <a:lumOff val="75000"/>
          </a:schemeClr>
        </a:solidFill>
        <a:round/>
      </a:ln>
    </cs:spPr>
    <cs:defRPr sz="900" kern="1200" spc="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0.18818</cdr:x>
      <cdr:y>0.72924</cdr:y>
    </cdr:from>
    <cdr:to>
      <cdr:x>0.87861</cdr:x>
      <cdr:y>0.8231</cdr:y>
    </cdr:to>
    <cdr:sp macro="" textlink="">
      <cdr:nvSpPr>
        <cdr:cNvPr id="2" name="Cuadro de texto 13"/>
        <cdr:cNvSpPr txBox="1"/>
      </cdr:nvSpPr>
      <cdr:spPr>
        <a:xfrm xmlns:a="http://schemas.openxmlformats.org/drawingml/2006/main">
          <a:off x="930275" y="1924050"/>
          <a:ext cx="3413125" cy="2476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r>
            <a:rPr lang="es-ES" sz="900">
              <a:solidFill>
                <a:srgbClr val="1F4E79"/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</a:rPr>
            <a:t>    Enero                                          Febrero                                        Marzo</a:t>
          </a:r>
          <a:endParaRPr lang="es-CO" sz="1200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9358e0b3-569c-4e19-82d4-8934a2a2f272">/Style%20Library/Images/doc.svg</Formato>
    <Descripcion xmlns="9358e0b3-569c-4e19-82d4-8934a2a2f272">Informe de Gestión I Trimestre 2021</Descripc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A1EB3FDB7C747983D339538E2EF27" ma:contentTypeVersion="2" ma:contentTypeDescription="Crear nuevo documento." ma:contentTypeScope="" ma:versionID="4286134455a80bf3072c514018a24031">
  <xsd:schema xmlns:xsd="http://www.w3.org/2001/XMLSchema" xmlns:xs="http://www.w3.org/2001/XMLSchema" xmlns:p="http://schemas.microsoft.com/office/2006/metadata/properties" xmlns:ns2="9358e0b3-569c-4e19-82d4-8934a2a2f272" targetNamespace="http://schemas.microsoft.com/office/2006/metadata/properties" ma:root="true" ma:fieldsID="4e5834e7f2abc303f29ddfbdb7831b04" ns2:_="">
    <xsd:import namespace="9358e0b3-569c-4e19-82d4-8934a2a2f272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e0b3-569c-4e19-82d4-8934a2a2f272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14e4fe24-ef3e-4d7d-b792-68853bcee221"/>
  </ds:schemaRefs>
</ds:datastoreItem>
</file>

<file path=customXml/itemProps2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E25D3D-E5D4-4C0F-9C63-B268031A21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5FFBE3-29BA-4A7E-8151-66A383004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14</Pages>
  <Words>1694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PQRSD Primer Trimestre 2018</vt:lpstr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 Trimestre 2021</dc:title>
  <dc:subject/>
  <dc:creator>Uriel Bedoya Correa</dc:creator>
  <cp:keywords/>
  <dc:description/>
  <cp:lastModifiedBy>Yuly Yisneth Guerrero Salinas</cp:lastModifiedBy>
  <cp:revision>454</cp:revision>
  <dcterms:created xsi:type="dcterms:W3CDTF">2020-04-07T13:44:00Z</dcterms:created>
  <dcterms:modified xsi:type="dcterms:W3CDTF">2021-04-12T21:33:00Z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0x0101008AEA1EB3FDB7C747983D339538E2EF27</vt:lpwstr>
  </property>
</Properties>
</file>